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 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4.4.3.1. izmeklējumi nepieciešami bērnam atbilstoši valsts sabiedrības ar ierobežotu atbildību "Bērnu klīniskā universitātes slimnīca" konsīlija atzinumam;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4.4.3.2. 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valsts apmaksātus veselības aprūpes pakalpojumus citā ES dalībvalstī, EEZ valstī, Šveicē un Apvienotajā Karalistē atbilstoši šajos noteikumos noteiktajai kārtībai un Eiropas Parlamenta un Padomes 2004. gada 29. aprīļa Regulas (EK) Nr. 883/2004 par sociālās nodrošināšanas sistēmu koordinēšanu (turpmāk – regula Nr. 883/2004), Eiropas Parlamenta un Padomes 2009. gada 16. septembra Regulas (EK) Nr. 987/2009, ar ko nosaka īstenošanas kārtību Regulai Nr. 883/2004 par sociālās nodrošināšanas sistēmu koordinēšanu (turpmāk – regula Nr. 987/2009), un ES un Apvienotās Karalistes 2020.gada 26.decembrī noslēgtā Tirdzniecības un sadarbības nolīguma Sociālā drošības koordinācijas protokola (turpmāk – ES un AK Protokols)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vecmātes sniegtu dzemdību palīdzību grūtniecības un pēcdzemdību periodā saskaņā ar normatīvajiem aktiem par dzemdību palīdzības nodrošināšanas kārtību – ar ārstniecības iestādi, kurā nodarbināta sertificēta vecmāte, ja dienestā ir saņemts rakstveida iesniegums par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Šo noteikumu 4.7.8. apakšpunktā minēto pakalpojumu pieejamībai dienests ar juridiskajām personām slēdz līgumus par klīniskā un veselības psihologa, psihoterapijas speciālista vai psihoterapeita pakalpojumu sniegšanu, organizējot pakalpojumu sniedzēju atlases procedūru.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36.6.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vertAlign w:val="superscript"/>
          <w:rtl w:val="0"/>
        </w:rPr>
        <w:t xml:space="preserve">1</w:t>
      </w:r>
      <w:r w:rsidR="00000000" w:rsidRPr="00000000" w:rsidDel="00000000">
        <w:rPr>
          <w:rtl w:val="0"/>
        </w:rPr>
        <w:t xml:space="preserve"> nodrošina, ka ne vēlāk kā nākamās darbdienas laikā ģimenes ārsts vai viņa praksē nodarbināta ārstniecības persona sazinās ar bērna likumisko pārstāvi, lai atbilstoši šo noteikumu 90.</w:t>
      </w:r>
      <w:r w:rsidR="00000000" w:rsidRPr="00000000" w:rsidDel="00000000">
        <w:rPr>
          <w:vertAlign w:val="superscript"/>
          <w:rtl w:val="0"/>
        </w:rPr>
        <w:t xml:space="preserve">1</w:t>
      </w:r>
      <w:r w:rsidR="00000000" w:rsidRPr="00000000" w:rsidDel="00000000">
        <w:rPr>
          <w:rtl w:val="0"/>
        </w:rPr>
        <w:t xml:space="preserve"> punktā saņemtajai informācijai vienotos par turpmāko veselības aprūpi, ja ģimenes ārsts ir saņēmis informāciju par ģimenes ārsta pacientu sarakstā reģistrētā bērna veselības aprūpi valsts sabiedrības ar ierobežotu atbildību “Bērnu klīniskā universitātes slimnīca” uzņemšanas nodaļā, un šis bērns nav stacionēts;".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56.2.3.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"56.2.3. pie pneimonologa, ja persona slimo ar tuberkulozi (saskaņā ar SSK-10 diagnozes kodi A15–A19, B90, J65, P37.0, R76.1, Y58.0, Y60.3, Z03.0, Z20.1, Z22.7);".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56.2.14.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"56.2.14. 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ja pacientu nosūta pie šo noteikumu 5.</w:t>
      </w:r>
      <w:r w:rsidR="00000000" w:rsidRPr="00000000" w:rsidDel="00000000">
        <w:rPr>
          <w:vertAlign w:val="superscript"/>
          <w:rtl w:val="0"/>
        </w:rPr>
        <w:t xml:space="preserve">1</w:t>
      </w:r>
      <w:r w:rsidR="00000000" w:rsidRPr="00000000" w:rsidDel="00000000">
        <w:rPr>
          <w:rtl w:val="0"/>
        </w:rPr>
        <w:t xml:space="preserve"> punktā minētā pakalpojumu sniedzēja. Šādā gadījumā palīdzība tiek sniegta, nepārsniedzot šo noteikumu 4.7.8. apakšpunktā minēto apmeklējumu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90.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tālākai veselības aprūpei."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Personām, kuras saņem medicīniskās rehabilitācijas pakalpojumus stacionāri vai dienas stacionārā vai kurām nepieciešams vairāk par piecām ambulatorām funkcionālā speciālista nodarbībām, personām, kuras saskaņā ar šo noteikumu 46.punktu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112.1. pacienta novērtējumu, nosakot funkcionēšanas ierobežojumus un aktivitāšu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112.2. medicīniskās rehabilitācijas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112.3. plānoto medicīniskās rehabilitācijas pakalpojumu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112.4. iesaistāmos speciālistus un sasniedzamos medicīniskās rehabilitācijas mērķus;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112.5. nepieciešamos tehniskos palīglīdzekļus;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112.6. plānoto medicīniskās rehabilitācijas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120.3.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"120.3. pēc ārstniecības iestādes vadītāja pilnvarotas ārstniecības personas pieprasījuma, ja uz ES dalībvalsts, EEZ valsts, Šveices vai Apvienotās Karalistes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3.13.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"3.13. Veselības aprūpes pakalpojumu saņemšana citā ES dalībvalstī, EEZ valstī, Šveicē un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124.2. 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124.3. 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124.4. 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124.5. E 104 veidlapu un tās ekvivalentu S 041 veidlapu, kas apliecina personas apdrošināšanas, nodarbinātības vai uzturēšanās periodus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"127.1. 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"127.2. persona darba veikšanai īslaicīgi (ne ilgāk kā uz 24 mēnešiem) tiek nosūtīta uz uzturēšanās valsti, kas atrodas ES, EEZ, Šveici vai Apvienoto Karalisti un tai ir spēkā esoša A 1 veidlapa "Sertifikāts par sociālā nodrošinājuma tiesību aktiem, kas piemērojami sertifikāta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"127.3. 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"127.4. 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127.5.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"127.5. persona ir bezdarbnieks, kurš vēlas doties darba meklējumos uz uzturēšanās valsti, kas atrodas ES dalībvalstī, EEZ valstī, Šveicē vai Apvienotajā Karalistē, un kuram ir spēkā esoša U 2 veidlapa "Tiesību uz bezdarbnieka pabalstu saglabāšana"."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128.1.2.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"128.1.2.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"128.1.3. 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128.1.6.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"128.1.6. 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128.2.1.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"128.2.1. 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128.2.3.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"128.2.3. ja personai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130.4.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"130.4.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Ja persona, īslaicīgi uzturoties kādā ES dalībvalstī, EEZ valstī, Šveicē vai Apvienotajā Karalistē,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137.1. veselības aprūpes pakalpojums ietilpst valsts apmaksāto veselības aprūpes pakalpojumu klāstā;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137.2. 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137.3. 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139.1.7.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"139.1.7.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"141.2. 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Dienestam ir tiesības pieņemt lēmumu regulā Nr. 883/2004, regulā Nr. 987/2009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147.1. citas sociālā nodrošinājuma sistēmas ietvaros saskaņā ar regulu Nr. 883/2004 un ES un AK Protokolu;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147.2. 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883/2004 15. pantā;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147.3. starptautiskas organizācijas sociālā nodrošinājuma sistēmas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147.4. studentu sociālā nodrošinājuma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 Dienests pieņem lēmumu par izsniegtās S veidlapas, apdrošināšanas kartes vai apdrošināšanas karti aizvietojošā sertifikāta anulēšanu, ja tas konstatē, ka, piemērojot regulu Nr. 883/2004, regulu Nr. 987/2009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ar ko nosaka īstenošanas kārtību regulai Nr. 883/2004, 4. pantā minēto piekļuves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150.1.3.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Jaunatvērtajām ģimenes ārstu praksēm līdz brīdim, kad ģimenes ārsta pacientu sarakstā reģistrēto personu skaits sasniedz 600, bet ne ilgāk kā deviņus mēnešus pēc līguma noslēgšanas ar dienestu, kā arī ģimenes ārstu praksēm, kurām vismaz 90%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178.1. šajos noteikumos noteiktā vidējā darba samaksa ārstam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178.2. šajos noteikumos noteiktā vidējā darba samaksa ārstniecības un pacientu aprūpes personām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178.3. šo noteikumu 11. pielikuma 8. punktā norādītais ikmēneša fiksētais maksājums ģimenes ārsta praksei;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178.4. 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178.5. pacienta līdzmaksājuma kompensācija par personām, kuras atbrīvotas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 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w:t>
      </w:r>
      <w:r w:rsidR="00000000" w:rsidRPr="00000000" w:rsidDel="00000000">
        <w:rPr>
          <w:b w:val="1"/>
          <w:rtl w:val="0"/>
        </w:rPr>
        <w:t xml:space="preserve"> </w:t>
      </w:r>
      <w:r w:rsidR="00000000" w:rsidRPr="00000000" w:rsidDel="00000000">
        <w:rPr>
          <w:rtl w:val="0"/>
        </w:rPr>
        <w:t xml:space="preserve">mutāciju noteikšanu audzēju šūnās, izmeklējumiem saistībā ar transplantācijas pakalpojumiem, reto slimību laboratorisko diagnostiku, laboratoriskiem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201.8.1.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"201.8.1. 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201.8. un 201.9. apakšpunktā minētos valsts apmaksāto veselības aprūpes pakalpojumu samaksas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4.8.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"4.8. 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Dienests apdrošinātai personai atmaksā no personīgajiem līdzekļiem segtos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 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205.1.1. 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205.1.2. 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 par citā ES dalībvalstī vai EEZ valstī saņemtajiem veselības aprūpes pakalpojumiem 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205.2.1. persona ir saņēmusi plānveida veselības aprūpes pakalpojumu, izņemot šo noteikumu 205.1.2.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205.2.2. 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205.2.3. 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 iesniegumu izdevumu atmaksai.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206.1.1. 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206.1.2. valsts, kurā ir saņemti veselības aprūpes pakalpojumi;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206.1.3. apraksts par veselības aprūpes pakalpojuma saņemšanas iemeslu citā ES dalībvalstī, EEZ valstī vai Šveicē;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206.1.4. personas norēķinu konta rekvizīti;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206.2. maksājumu apliecinošu dokumentu, kurā norādīta pakalpojuma saņēmēju identificējoša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 veselības aprūpes pakalpojuma sniedzēja dokumentu, kurā ir norādīta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206.3.1. veselības aprūpes pakalpojumi, kas personai ir sniegti;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206.3.2. veselības aprūpes pakalpojumu sniegšanas laikposms;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206.3.3. personai sniegto veselības aprūpes pakalpojumu cena par katru pakalpojumu atsevišķi;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206.3.4. apliecinājums par sniegto veselības aprūpes pakalpojumu apmaksu;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206.3.5. diagnoze, uz kuru pamatojoties personai ir sniegts veselības aprūpes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206.4. ja persona lūdz veikt izdevumu atmaksu saskaņā ar šo noteikumu 205.2.1.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206.5. ziņas par to, vai persona nebija uzskatāma par apdrošinātu citas sociālā nodrošinājuma sistēmas ietvaros veselības aprūpes pakalpojuma saņemšanas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987/2009 un ES un AK Protokolu."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208.1. par valsts pārvaldes iestāžu un ārstniecības iestāžu sniegtajiem ambulatorajiem veselības aprūpes pakalpojumiem – atbilstoši manipulāciju sarakstā norādītajiem veselības aprūpes pakalpojumu tarifiem un šo noteikumu 4. pielikumā norādītajiem aprūpes epizožu tarifiem;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208.2. 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 par stacionārajiem veselības aprūpes pakalpojumiem, aprēķinos iekļaujot: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208.3.1. samaksu par valsts apmaksātajiem veselības aprūpes pakalpojumiem atbilstoši faktiskajam apmaksājamo gultasdienu skaitam, šo noteikumu 151.6. un 151.7. apakšpunktā minētajiem valsts apmaksāto veselības aprūpes pakalpojumu samaksas veidiem un manipulāciju sarakstam;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208.3.2. valsts kompensēto pacienta līdzmaksājumu;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208.3.3. viena pacienta ārstēšanas vidējās izmaksas ārstniecības iestādes uzņemšanas nodaļā;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208.3.4. viena pacienta ārstēšanas vidējās izmaksas par tā observāciju (iekļauj, ja šāds pakalpojums nodrošināts);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208.3.5. apmaksāto rēķina summu (iekļauj, ja ārstniecības iestādei samaksa par sniegto pakalpojumu veikta atbilstoši šo noteikumu 7.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251.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280.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Dienests šo noteikumu 11. pielikuma  17. punktā minēto nosacījumu, kas nosaka, ka maksājums par laikus atklātu vēzi ģimenes ārstam izmaksājams gadījumā, ja ģimenes ārsta pacientu sarakstā reģistrētā persona pēdējā gada laikā pirms diagnozes noteikšanas ir apmeklējusi ģimenes ārstu, piemēro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280.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2</w:t>
      </w:r>
      <w:r w:rsidR="00000000" w:rsidRPr="00000000" w:rsidDel="00000000">
        <w:rPr>
          <w:rtl w:val="0"/>
        </w:rPr>
        <w:t xml:space="preserve"> Šo noteikumu 36.6.</w:t>
      </w:r>
      <w:r w:rsidR="00000000" w:rsidRPr="00000000" w:rsidDel="00000000">
        <w:rPr>
          <w:vertAlign w:val="superscript"/>
          <w:rtl w:val="0"/>
        </w:rPr>
        <w:t xml:space="preserve">1</w:t>
      </w:r>
      <w:r w:rsidR="00000000" w:rsidRPr="00000000" w:rsidDel="00000000">
        <w:rPr>
          <w:rtl w:val="0"/>
        </w:rPr>
        <w:t xml:space="preserve"> apakšpunkts  un 90.</w:t>
      </w:r>
      <w:r w:rsidR="00000000" w:rsidRPr="00000000" w:rsidDel="00000000">
        <w:rPr>
          <w:vertAlign w:val="superscript"/>
          <w:rtl w:val="0"/>
        </w:rPr>
        <w:t xml:space="preserve">1</w:t>
      </w:r>
      <w:r w:rsidR="00000000" w:rsidRPr="00000000" w:rsidDel="00000000">
        <w:rPr>
          <w:rtl w:val="0"/>
        </w:rPr>
        <w:t xml:space="preserve"> punkts stājas spēkā 2025.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noteikumu_(grozījumu)_projekts_24-TA-1255.docx</dc:title>
</cp:coreProperties>
</file>

<file path=docProps/custom.xml><?xml version="1.0" encoding="utf-8"?>
<Properties xmlns="http://schemas.openxmlformats.org/officeDocument/2006/custom-properties" xmlns:vt="http://schemas.openxmlformats.org/officeDocument/2006/docPropsVTypes"/>
</file>