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Visām ārstniecības iestādēm dienests apmaksā pacienta nogādāšanu no augstāka līmeņa stacionārās ārstniecības iestādes uz zemāka līmeņa stacionāro ārstniecības iestādi, ja pacienta veselības stāvoklis ir uzlabojies un ļauj turpināt ārstēšanu zemāka līmeņa stacionārā ārstniecības iestādē un ja augstāka līmeņa stacionārajai ārstniecības iestādei ir nepieciešams atbrīvot stacionārās gultas akūtiem pacientiem, kuriem ārstēšana stacionārā nepieciešama neatliekamā kārtā."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noteikumu_(grozījumu)_projekts_p4_24-TA-1255.docx</dc:title>
</cp:coreProperties>
</file>

<file path=docProps/custom.xml><?xml version="1.0" encoding="utf-8"?>
<Properties xmlns="http://schemas.openxmlformats.org/officeDocument/2006/custom-properties" xmlns:vt="http://schemas.openxmlformats.org/officeDocument/2006/docPropsVTypes"/>
</file>