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19.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un persona pēdējā gada laikā pirms diagnozes noteikšanas ir apmeklējusi ģimenes ārstu.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153.3. 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noteikumu_(grozījumu)_projekts_p6_24-TA-1255.docx</dc:title>
</cp:coreProperties>
</file>

<file path=docProps/custom.xml><?xml version="1.0" encoding="utf-8"?>
<Properties xmlns="http://schemas.openxmlformats.org/officeDocument/2006/custom-properties" xmlns:vt="http://schemas.openxmlformats.org/officeDocument/2006/docPropsVTypes"/>
</file>