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Rīgas valstspilsētas pašvaldības obligāciju izlaišanas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budžetu 2023. gadam un budžeta ietvaru 2023., 2024. un 2025. gadam"</w:t>
      </w:r>
      <w:r w:rsidR="00000000" w:rsidRPr="00000000" w:rsidDel="00000000">
        <w:rPr>
          <w:rStyle w:val="paragraph"/>
          <w:i w:val="1"/>
          <w:rtl w:val="0"/>
        </w:rPr>
        <w:t xml:space="preserve"> </w:t>
      </w:r>
      <w:r w:rsidR="00000000" w:rsidRPr="00000000" w:rsidDel="00000000">
        <w:rPr>
          <w:rStyle w:val="paragraph"/>
          <w:i w:val="1"/>
          <w:rtl w:val="0"/>
        </w:rPr>
        <w:t xml:space="preserve">17. panta</w:t>
      </w:r>
      <w:r w:rsidR="00000000" w:rsidRPr="00000000" w:rsidDel="00000000">
        <w:rPr>
          <w:rStyle w:val="paragraph"/>
          <w:i w:val="1"/>
          <w:rtl w:val="0"/>
        </w:rPr>
        <w:t xml:space="preserve">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un nosacījumus, kādā Rīgas valstspilsētas pašvaldība emitē obligācijas atbilstoši Rīgas valstspilsētas pašvaldības domes apstiprinātai attīstības programmai, lai nodrošinātu lietderīgu un ilgtspējīgu investīciju īstenošanu pašvaldības autonomās funkcijas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emitents – Rīgas valstspilsētas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emisija – viena veida Rīgas valstspilsētas pašvaldības obligāciju vai pašvaldības zaļo obligāciju ar vienādiem raksturlielumiem izlaišana;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emisijas aģents – emitenta nolīgts finanšu instrumentu tirgus dalībnieks </w:t>
      </w:r>
      <w:r w:rsidR="00000000" w:rsidRPr="00000000" w:rsidDel="00000000">
        <w:rPr>
          <w:rtl w:val="0"/>
        </w:rPr>
        <w:t xml:space="preserve">Finanšu instrumentu tirgus likuma</w:t>
      </w:r>
      <w:r w:rsidR="00000000" w:rsidRPr="00000000" w:rsidDel="00000000">
        <w:rPr>
          <w:rtl w:val="0"/>
        </w:rPr>
        <w:t xml:space="preserve"> izpratnē (turpmāk – finanšu instrumentu tirgus dalībnieks), kurš ir tiesīgs sniegt finanšu pakalpojumus Latvijā un ir centrālā vērtspapīru depozitārija dalībnieks un kurš emitenta vārdā veic ar sākotnējo pašvaldības obligāciju vai pašvaldības zaļo obligāciju izvietošanu saistītos norēķinus. Emisijas aģents vienlaikus var būt arī emisijas organizētājs;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emisijas organizētājs – viens vai vairāki emitenta nolīgti finanšu instrumentu tirgus dalībnieki, kuri ir tiesīgi sniegt ieguldījumu pakalpojumus Latvijā, obligāciju emisijas procesa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fiksētais ienākums – atbilstoši fiksētai vai mainīgai procentu likmei noteikts ienākums, kuru izmaksā attiecīgā obligācijas fiksētā ienākuma izmaksas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ieguldītājs – juridiska vai fiziska persona, kura naudas līdzekļus iegulda emitenta emitētās obligācijās;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juridiskais konsultants – emitenta nolīgts juridiskais konsultants jautājumos, kas saistīti ar obligāciju dokumentācijas sagatavošanu;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neatkarīgs vērtējums – emitenta nolīgta ārēja pārbaudītāja neatkarīgs atzinums pirms emisijas par obligāciju ietvaru, atzinums pēc obligāciju emisijas par attiecināmajiem projektiem saskaņā ar zaļo obligāciju ietvaru, kā arī vērtējums par obligāciju ietekmi;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obligācija – Rīgas valstspilsētas pašvaldības pārvedams parāda vērtspapīrs, kas izlaists ar diskontu, prēmiju vai atbilstoši nominālvērtībai ar fiksētu vai mainīgu procentu likmi un noteiktos termiņos izmaksājamu fiksētu ienākumu, ja fiksētā ienākuma likme pārsniedz nulles līmeni, un ko dzēš par tā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pamatprospekts – dokuments, kas satur detalizētu informāciju par emitentu un obligācijām, ko emitents izmanto, lai izteiktu obligāciju publisko piedāvājumu, kurš ietver uz publiskā piedāvājuma brīdi spēkā esošos </w:t>
      </w:r>
      <w:r w:rsidR="00000000" w:rsidRPr="00000000" w:rsidDel="00000000">
        <w:rPr>
          <w:i w:val="1"/>
          <w:rtl w:val="0"/>
        </w:rPr>
        <w:t xml:space="preserve">euro</w:t>
      </w:r>
      <w:r w:rsidR="00000000" w:rsidRPr="00000000" w:rsidDel="00000000">
        <w:rPr>
          <w:rtl w:val="0"/>
        </w:rPr>
        <w:t xml:space="preserve"> zonas valstu vērtspapīriem piemērojamos kopējas rīcības noteikumus un kurš sagatavots, izmantojot galvenos pamatprincipus, kas noteikti Eiropas Komisijas 2019. gada 14. marta Deleģētājā regulā (ES) </w:t>
      </w:r>
      <w:r w:rsidR="00000000" w:rsidRPr="00000000" w:rsidDel="00000000">
        <w:rPr>
          <w:rtl w:val="0"/>
        </w:rPr>
        <w:t xml:space="preserve">2019/980</w:t>
      </w:r>
      <w:r w:rsidR="00000000" w:rsidRPr="00000000" w:rsidDel="00000000">
        <w:rPr>
          <w:rtl w:val="0"/>
        </w:rPr>
        <w:t xml:space="preserve">,</w:t>
      </w:r>
      <w:r w:rsidR="00000000" w:rsidRPr="00000000" w:rsidDel="00000000">
        <w:rPr>
          <w:rtl w:val="0"/>
        </w:rPr>
        <w:t xml:space="preserve">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pašvaldības obligācijas – obligācijas, kas nav attiecināmas uz zaļo obligāciju ietvaru;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pašvaldības zaļās obligācijas – pašvaldības obligācijas, kas ir attiecināmas uz zaļo obligāciju ietvaru;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pašvaldības attīstības programma – Rīgas valstspilsētas pašvaldības apstiprināts un spēkā esošs pašvaldības teritorijas attīstības vidēja termiņa plānošanas dokuments, kurā noteikti ilgtermiņa attīstības mērķi, telpiskās attīstības perspektīvas un stratēģiskās nostādnes;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pirmstermiņa dzēšana – obligācijas dzēšana pirms tās dzēšanas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publiskais piedāvājums – ar jebkuru līdzekļu starpniecību sniegta informācija par plānoto obligāciju laidienu, kas ļauj ieguldītājam lemt par obligāciju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sākotnējā izvietošana – emitenta izteiktais publiskais piedāvājums iegūt obligācijas un to pirmreizējā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sērija – obligāciju laidiens kopā ar jebkuru citu šīs pašas sērijas obligāciju laidienu, kuram ir tādi paši raksturlielumi, izņemot emisijas dienu vai iepriekš veiktos fiksētā ienākuma izmaksu datumus, un kuram piešķirts atsevišķs ISIN kods. Sēriju emitē vienā vai vairākos laidienos;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zaļo obligāciju ietvars – dokuments, kas sagatavots atbilstoši starptautiskajā praksē izmantotajām vadlīnijām par zaļajām obligācijām, par pašvaldības attīstības programmā iekļautajiem stratēģiski svarīgiem infrastruktūras investīciju projektiem, kurus plānots pilnībā vai daļēji finansēt ar finanšu resursiem, kas piesaistīti ar pašvaldības zaļajām obligācijām.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Obligācijas emitē, pamatojoties uz emitenta domes lēmumu par obligāciju emisiju. Lēmumā ietver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emitenta attīstības programmas investīciju projekti (saraksts), kas tiks finansēti no līdzekļiem, kuri tiks piesaistīti no obligāciju emisijas, un apliecinājums, ka attiecīgie projekti nodrošinās lietderīgu un ilgtspējīgu investīciju īstenošanu pašvaldības autonomās funkcijas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prognozētais emisijas apmērs, tai skaitā nepieciešamais finansējuma apmērs atbilstoši obligāciju emisijas ietvaros īstenojamo projektu plānotajām izmaksām, projektu izmaksas pa gadiem, projektu plānotās atmaksas, kā arī finansēšanas avoti pa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emitenta uzņemto un plānoto saistību apmērs pa gadiem, iekļaujot tajā arī plānotās aizņēmumu, galvojumu un obligācijas saistības.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Emitentam ir tiesības emitēt obligācijas likumā par valsts budžetu kārtējam gadam un vidēja termiņa budžeta ietvaru noteiktajā ikgadējā finanšu resursu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ministrijas sadarbībā ar emitentu sagatavo un normatīvajos aktos noteiktajā kārtībā iesniedz Ministru kabinetā informatīvo ziņojumu par pašvaldības attīstības programmā iekļautajiem stratēģiski svarīgiem infrastruktūras investīciju projektiem, kuru īstenošanai nepieciešams piesaistīt finansējumu obligāciju emisijas veidā, tai skaitā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 indikatīvo vērtējumu par obligāciju procentu likmēm un emitenta saistību palielinājumu kopējā pašvaldību saistību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Emitents, emitējot obligācijas, uzņemas saistības samaksāt fiksēto ienākumu un dzēst obligācijas to dzēšanas datumos par to nominālvērtību.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Obligāciju emisijas dokumentācija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obligāciju dokumentācijas sagatavošanu, obligāciju izlaišanu un to iekļaušanu tirdzniecībai regulētajā tirgū, kā arī veiktu darbības obligāciju emisijai un sākotnējai izvietošanai, emitents var slēgt līgumus 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emisijas organizētāju plānotās emisijas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emisijas aģentu;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centrālo vērtspapīru depozitāriju;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regulētā tirgus organizētāju;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zaļo obligāciju ietvara un ar to saistīto ziņojumu ārējiem pārbaudītājiem;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personām, tai skaitā juridiskajiem konsultantiem.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Emitents obligāciju emisijas realizē, veidojot obligāciju programmu, kuras pamatā ir pamatprospekts.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Emitents, konsultējoties ar emisijas organizētāju un piesaistot juridisko konsultantu, veic nepieciešamās darbības, lai sagatavotu emisijai nepieciešamo dokumentāciju, tai skaitā pamatprospektu.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Emitents var sagatavot zaļo obligāciju ietvaru un emitēt pašvaldības zaļās obligācijas.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Emitents nodrošina, ka pirms pašvaldības zaļo obligāciju emisijas tiek saņemts neatkarīgs vērtējums par zaļo obligāciju ietvaru.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Emitents zaļo obligāciju ietvaru un neatkarīgo vērtējumu par to publisko emitenta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Emitents pirms kārtējās pašvaldības zaļo obligāciju emisijas izvērtē nepieciešamību aktualizēt zaļo obligāciju ietvaru.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Emitents pēc pašvaldību zaļo obligāciju emisijas zaļo obligāciju ietvarā noteiktajā laikā sagatavo vienu vai vairākus ziņojumus par attiecināmajiem projektiem un vienu vai vairākus ziņojumus par pašvaldību zaļo obligāciju ietekmi atbilstoši starptautiskajā praksē izmantotajām vadlīnijām par zaļajām obligācijām, kā arī nodrošina ārējā pārbaudītāja neatkarīgos vērtējumus par minētajiem ziņojumiem. Ziņojumus un ārējā pārbaudītāja neatkarīgos vērtējumus publicē emitenta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Obligāciju sākotnējā izvietošana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Obligāciju sākotnējo izvietošanu veic ar emisijas organizētāja starpniecību.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Emitents uzdod izteikt emisijas organizētājam obligāciju publisko piedāvājumu un saņemt pirkšanas rīkojumus ar emitentu saskaņotā formā, vietā un laikā.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Emitents lēmumu par obligāciju piešķiršanu ieguldītājiem pieņem, konsultējoties ar emisijas organizētāju. Emitents patur tiesības pēc saviem ieskatiem pilnībā vai daļēji noraidīt ikvienu pirkšanas rīkojumu.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Emitents informāciju par obligāciju emisijas rezultātiem publicē emitenta tīmekļvietnē ne vēlāk kā vienas darbdienas laikā pēc emisijas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Emitentam ir tiesības izsludināt jaunas sērijas emisiju vai apgrozībā esošas obligāciju sērijas papildu laidiena emisiju.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Obligācijas emitē dematerializētā 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Emitents obligācijas reģistrē centrālajā vērtspapīru depozitārijā saskaņā ar tā izdotajiem noteikumiem. Katrai obligāciju sērijai emitents pieprasa centrālajam vērtspapīru depozitārijam piešķirt atsevišķu ISIN kodu.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Obligāciju norēķini, to apgrozība un pirmstermiņa atpirkšana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Norēķinus par obligācijām emisijas dienā organizē emisijas aģents emitenta vārdā pēc principa "vērtspapīru piegāde pret samaksu".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obligāciju emisijas emitents iesniedz regulētā tirgus organizētājam iesniegumu par obligāciju iekļaušanu tirdzniecībai regulētajā tirgū un pamatprospektu.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Obligāciju apgrozība var notikt regulētā tirgū un ārpus regulētā tirgus, ievērojot regulētā tirgus organizētāja un centrālā vērtspapīru depozitārija izdotos noteikumus.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Obligācijas ir apgrozībā, sākot ar to emisijas dienu, kurā notiek norēķini par obligācijām, pēc to sākotnējās izvietošanas. Obligācijas atrodas apgrozībā regulētajā tirgū līdz dienai, kas tiek noteikta atbilstoši regulētā tirgus organizētāja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Obligāciju fiksēto ienākumu vai nominālvērtību ir tiesīgi saņemt ieguldītāji, kuru finanšu instrumentu kontos šīs obligācijas bija iepriekšējās darbdienas beigās pirms fiksētā ienākuma izmaksas vai obligācijas dzēšanas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Emitents ir tiesīgs veikt vienas sērijas obligāciju pilnīgu vai daļēju atpirkšanu un atpirkto obligāciju pirmstermiņa dzēšanu, nodrošinot vienlīdzīgu pieeju visiem obligacionāriem.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23-TA-1579</w:t>
    </w:r>
    <w:r>
      <w:br/>
    </w:r>
    <w:r w:rsidR="00000000" w:rsidRPr="00000000" w:rsidDel="00000000">
      <w:rPr>
        <w:rtl w:val="0"/>
      </w:rPr>
      <w:t xml:space="preserve">Izdrukāts 30.07.2026. 00.25 - 2.0.VK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23-TA-1579</w:t>
    </w:r>
    <w:r>
      <w:br/>
    </w:r>
    <w:r w:rsidR="00000000" w:rsidRPr="00000000" w:rsidDel="00000000">
      <w:rPr>
        <w:rtl w:val="0"/>
      </w:rPr>
      <w:t xml:space="preserve">Izdrukāts 30.07.2026. 00.25 - 2.0.VK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noteikumu_projekts_23-TA-1579.docx</dc:title>
</cp:coreProperties>
</file>

<file path=docProps/custom.xml><?xml version="1.0" encoding="utf-8"?>
<Properties xmlns="http://schemas.openxmlformats.org/officeDocument/2006/custom-properties" xmlns:vt="http://schemas.openxmlformats.org/officeDocument/2006/docPropsVTypes"/>
</file>