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Eiropas Savienības tiesību aktiem, par kuru pārkāpumiem ceļama trauksme vai kuros ir paredzēta cita ziņošanas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Trauksmes celšanas likuma</w:t>
      </w:r>
      <w:r>
        <w:br/>
      </w:r>
      <w:r w:rsidR="00000000" w:rsidRPr="00000000" w:rsidDel="00000000">
        <w:rPr>
          <w:rStyle w:val="paragraph"/>
          <w:i w:val="1"/>
          <w:rtl w:val="0"/>
        </w:rPr>
        <w:t xml:space="preserve">2. panta otro daļu un 3.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Noteikumi nosaka Eiropas Savienības tiesību aktus, par kuru pārkāpumiem ceļama trauksme Trauksmes celšanas likuma 3. panta pirmās daļas 5., 6., 8., 9., 13., 14., 15., 17., 18., 20., 21. un 22. punktā minētajās jomās (1. pielikums), un Eiropas Savienības tiesību aktus, kuros ir paredzēta cita ziņošanas kārtība Trauksmes celšanas likuma 2. panta otrajā daļā minētajās jomās (2. pielikums).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2019. gada 23. oktobra Direktīvas (ES) </w:t>
      </w:r>
      <w:r w:rsidR="00000000" w:rsidRPr="00000000" w:rsidDel="00000000">
        <w:rPr>
          <w:rtl w:val="0"/>
        </w:rPr>
        <w:t xml:space="preserve">2019/1937</w:t>
      </w:r>
      <w:r w:rsidR="00000000" w:rsidRPr="00000000" w:rsidDel="00000000">
        <w:rPr>
          <w:rtl w:val="0"/>
        </w:rPr>
        <w:t xml:space="preserve"> par to personu aizsardzību, kuras ziņo par Savienības tiesību aktu pārkāpumiem.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24-TA-1634</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24-TA-1634</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noteikumu_konsolidētā_versija_24-TA-1634.docx</dc:title>
</cp:coreProperties>
</file>

<file path=docProps/custom.xml><?xml version="1.0" encoding="utf-8"?>
<Properties xmlns="http://schemas.openxmlformats.org/officeDocument/2006/custom-properties" xmlns:vt="http://schemas.openxmlformats.org/officeDocument/2006/docPropsVTypes"/>
</file>