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27. decembra noteikumos Nr. 1035 "Kārtība, kādā valsts finansē profesionālās ievirzes mākslas, mūzikas un dejas izglītības programmas""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25-TA-54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