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"Uzņēmējdarbības attīstība, inovācijas un mazie un vidējie uzņēmumi" rezultāta un iznākuma rādītāju sasniedzamās vērtības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5209"/>
        <w:gridCol w:w="706"/>
        <w:gridCol w:w="898"/>
        <w:tblGridChange w:id="0">
          <w:tblGrid>
            <w:gridCol w:w="993"/>
            <w:gridCol w:w="1472"/>
            <w:gridCol w:w="5209"/>
            <w:gridCol w:w="706"/>
            <w:gridCol w:w="898"/>
          </w:tblGrid>
        </w:tblGridChange>
      </w:tblGrid>
      <w:tr>
        <w:tc>
          <w:tcPr>
            <w:shd w:fill="d9d9d9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d9d9d9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shd w:fill="#d9d9d9" w:val="clear"/>
                <w:rtl w:val="0"/>
              </w:rPr>
              <w:t xml:space="preserve">Apraksts</w:t>
            </w:r>
          </w:p>
        </w:tc>
        <w:tc>
          <w:tcPr>
            <w:shd w:fill="d9d9d9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Rādītāji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d9d9d9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shd w:fill="#d9d9d9" w:val="clear"/>
                <w:rtl w:val="0"/>
              </w:rPr>
              <w:t xml:space="preserve">Bāze</w:t>
            </w:r>
          </w:p>
        </w:tc>
        <w:tc>
          <w:tcPr>
            <w:shd w:fill="d9d9d9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shd w:fill="#d9d9d9" w:val="clear"/>
                <w:rtl w:val="0"/>
              </w:rPr>
              <w:t xml:space="preserve">Mērķis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Rezultāts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Latvijas uzņēmumu konkurētspēja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prioritārās jomās – zaļās inovācijas, IKT un dzīves kvalitāti atbalstošas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Radīto darbavietu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gada apgrozījuma pieaugums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peļņas rādītāja pieaugums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ikgadējais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emisiju samazinājums (tonnas)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Aplēstais enerģijas patēriņa gada samazinājums (MWh)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Jauno zaļo inovāciju, IKT un dzīves kvalitāti atbalstošu produktu vai izstrādāto tehnoloģiju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Jauno zaļo inovāciju un IKT produktu vai tehnoloģiju skaits, kas ieviesti uzņēmumos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(jaunums uzņēmumiem)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Tehnoloģiju biznesa centra klientu apmierinātības līmenis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Tehnoloģiju biznesa centra atbalstīto MVU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skaits, kas joprojām veic saimniecisko darbību trīs gadu laikā pēc atbalsta saņemšanas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Uzņēmumi, kas atbalstīti, lai izstrādātu zaļos produktus vai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izstrādātu zaļos produktus vai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ieviestu zaļos produktus vai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skaits, kuri izmanto ārējus pētniecības ekspertus vai ārēju pētniecības iestādi inovatīvu zaļo produktu un tehnoloģiju izstrādei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 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Uzņēmumi, kas atbalstīti, lai izstrādātu inovatīvus IKT produktus vai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izstrādātu jaunus IKT produktus un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ieviestu jaunus IKT produktus un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skaits, kuri izmanto ārējus pētniecības ekspertus vai ārēju pētniecības iestādi inovatīvu IKT produktu un tehnoloģiju izstrādei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Uzņēmumi, kas atbalstīti, lai izstrādātu inovatīvas dzīves kvalitāti atbalstošas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izstrādātu jaunus dzīves kvalitāti atbalstošus produktus un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skaits, kuri izmanto ārējus pētniecības ekspertus vai ārēju pētniecības iestādi inovatīvu dzīves kvalitāti atbalstošu produktu un tehnoloģiju izstrādei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iznākums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Izveidots Tehnoloģiju biznesa centrs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saņēmēji, kas saņēmuši uzņēmējdarbības apmācības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Attīstītie prototipi un pakalpojumi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līgumi ar universitātēm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memorandi ar valsts kapitālsabiedrībām, pašvaldībām un starptautiskām organizācijām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Organizētie hakatoni sadarbībā ar universitātēm, pašvaldībām un valsts kapitālsabiedrībām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Tehnoloģiju biznesa centra organizētie semināri un ideju darbnīcas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Divpusējās sadarbības rezultāts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Uzlabojusies sadarbība starp programmā iesaistītajiem saņēmējvalsts un donorvalstu partneriem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Donoru partnerības daļa, kas turpinās sadarbību pēc projekta īstenošanas perioda (procentuālā daļa)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Sadarbībā iesaistīto partnerību daļa, kuras lieto divpusējā sadarbībā iegūtās zināšanas (procentuālā daļa)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≥50 %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Apmierinātības līmenis ar izveidoto partnerību (skalā no 1 līdz 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Pieaugums vismaz 4,5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attiecībā pret bāzes vērtību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Pieaugusi uzticība starp sadarbības partneriem saņēmējvalstī un donorvalstī (skalā no 1 līdz 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Pieaugums vismaz 4,5 attiecībā pret bāzes vērtību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iznākums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Donoru partnerības projekti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Projektu skaits, kas iekļauj sadarbību ar donorvalsts projekta partneri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iznākums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Veicināta zināšanu un tehnoloģiju nodošana starp donorvalstu un Latvijas partneriem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Uzlabotas savstarpējās zināšanas par divpusējas uzņēmējdarbības iespējām starp atbalstītajām organizācijām (skalā no 1 līdz 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Programmas atbalstīto uzņēmumu rezultātu mērīšana.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Konkurētspēja – uzņēmumu spēja par konkurētspējīgām cenām piedāvāt produktus un pakalpojumus, kas atbilst kvalitātes standartiem vietējos un pasaules tirgos un nodrošina pietiekamu peļņu no resursiem, kas tiek izmantoti vai patērēti to ražošanā.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Darbavieta – pastāvīga, ar pilna laika slodzi un apmaksāta. Lai darbavietu uzskatītu par pastāvīgu, darbam ir jāilgst vismaz vienu gadu.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Starpība starp ražošanas ieņēmumiem un ražošanas izdevumiem.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Ieviests – uzņēmums izmantojis risinājumus/tehnoloģiju/produktu, kas jau ir izstrādāts/pieejams tirgū, un pielāgojis to uzņēmuma paša vajadzībām. Šāda veida projekti var ietvert pētniecības un attīstības komponentu, kas saistīts ar materiāla, procesa u. c. pielāgošanu projekta iesniedzēja uzņēmuma vajadzībām.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MVU – uzņēmumi, kas nodarbina mazāk nekā 250 personas un kuru gada apgrozījums nepārsniedz 50 miljonus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, un/vai gada bilances kopsumma nepārsniedz 43 miljonus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 Finanšu instrumenta birojs veiks pētījumu.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23-TA-2482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23-TA-2482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noteikumu_konsolidētā_versija_p1_23-TA-2482.docx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