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23. aprīlī (prot. Nr. 17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7. septembra noteikumos Nr. 827 "Noteikumi par valsts sociālās apdrošināšanas obligāto iemaksu veicēju reģistrāciju un ziņojumiem par valsts sociālās apdrošināšanas obligātajām iemaksām un iedzīvotāju ienākuma nodokli"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 13. panta pirmo,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ceturto, piekto un sesto daļu,</w:t>
      </w:r>
      <w:r>
        <w:br/>
      </w:r>
      <w:r w:rsidR="00000000" w:rsidRPr="00000000" w:rsidDel="00000000">
        <w:rPr>
          <w:rStyle w:val="paragraph"/>
          <w:i w:val="1"/>
          <w:rtl w:val="0"/>
        </w:rPr>
        <w:t xml:space="preserve">20. panta astoto daļu, 20.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un ceturto daļu, 20.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piekto daļu un 23. panta pirmo, 1.</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 un otro daļu,</w:t>
      </w:r>
      <w:r>
        <w:br/>
      </w:r>
      <w:r w:rsidR="00000000" w:rsidRPr="00000000" w:rsidDel="00000000">
        <w:rPr>
          <w:rStyle w:val="paragraph"/>
          <w:i w:val="1"/>
          <w:rtl w:val="0"/>
        </w:rPr>
        <w:t xml:space="preserve">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38. panta otro daļu,</w:t>
      </w:r>
      <w:r>
        <w:br/>
      </w:r>
      <w:r w:rsidR="00000000" w:rsidRPr="00000000" w:rsidDel="00000000">
        <w:rPr>
          <w:rStyle w:val="paragraph"/>
          <w:i w:val="1"/>
          <w:rtl w:val="0"/>
        </w:rPr>
        <w:t xml:space="preserve">Jaunuzņēmumu darbības atbalsta likuma</w:t>
      </w:r>
      <w:r w:rsidR="00000000" w:rsidRPr="00000000" w:rsidDel="00000000">
        <w:rPr>
          <w:rStyle w:val="paragraph"/>
          <w:i w:val="1"/>
          <w:rtl w:val="0"/>
        </w:rPr>
        <w:t xml:space="preserve"> 6. panta devīto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Covid-19 infekcijas izplatības seku pārvarēšanas likuma 8.</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7. septembra noteikumos Nr. 827 "Noteikumi par valsts sociālās apdrošināšanas obligāto iemaksu veicēju reģistrāciju un ziņojumiem par valsts sociālās apdrošināšanas obligātajām iemaksām un iedzīvotāju ienākuma nodokli" (Latvijas Vēstnesis, 2010, 145. nr.; 2011, 52., 157., 205. nr.; 2012, 48., 161. nr.; 2013, 37., 224. nr.; 2014, 6., 72., 190. nr.; 2015, 61. nr.; 2016, 67., 220. nr.; 2017, 26., 52., 254. nr.; 2020, 119. nr.; 2021,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par personām, kuras uzsāk darbu, – ne vēlāk kā vienu stundu, bet ne ātrāk kā mēnesi, pirms persona uzsāk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par darba ņēmējiem, kuri ir mainījuši vai zaudējuši likumā "Par valsts sociālo apdrošināšanu" un Covid-19 infekcijas izplatības seku pārvarēšanas likumā noteikto darba ņēmēja statusu, tai skaitā par darba ņēmējiem, kuriem ir piešķirts vai beidzies bērna kopšanas atvaļinājums, atvaļinājums bērna tēvam sakarā ar bērna piedzimšanu, atvaļinājums sakarā ar ārpusģimenes aprūpē esoša bērna vecumā līdz trim gadiem adopciju vai atvaļinājums bez darba algas saglabāšanas (tai skaitā atvaļinājums bez darba algas saglabāšanas, kas piešķirts darbiniekam, kura aprūpē un uzraudzībā pirms adopcijas apstiprināšanas tiesā ar bāriņtiesas lēmumu nodots aprūpējamais bērns), par darbiniekiem, kuri atrodas dīkstāvē, kas radusies darbinieka vainas dēļ, vai darba ņēmējiem, kuri ir atstādināti no darba bez darba algas saglabāšanas, – ne vēlāk kā trīs darbdienas, bet ne ātrāk kā mēnesi pirms statusa maiņas vai zaudēšanas."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Ja darba devējs ir likvidēts un Valsts ieņēmumu dienestā nav iesniedzis ziņas par darba ņēmēja statusa zaudēšanu vai Valsts ieņēmumu dienests ir pieņēmis lēmumu par kapitālsabiedrības saimnieciskās darbības izbeigšanu un tas ir stājies spēkā, Valsts ieņēmumu dienests reģistrē personai (darba ņēmējam) darba ņēmēja statusa zaudēšanu (ziņu kods – 29) ar datumu, kad darba devējs ir likvidēts vai ir stājies spēkā Valsts ieņēmumu dienesta lēmums par kapitālsabiedrības saimnieciskās darbības izbeigšanu. Valsts ieņēmumu dienests, pamatojoties uz Fizisko personu reģistrā iekļautajām ziņām par personas miršanu, reģistrē darba ņēmēja statusa zaudēšanu (ziņu kods – 29) ar darba ņēmēja miršanas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darba ņēmējam nav Fizisko personu reģistra piešķirtā personas koda, darba devējs, iesniedzot Valsts ieņēmumu dienestā ziņas par darba ņēmēju, norāda tā dzimšanas datus (datums, mēnesis, gads). Valsts ieņēmumu dienests šādam darba ņēmējam piešķir unikālu reģistrācijas numuru, kuru paziņo darba devējam turpmākajai izmantošanai normatīvajos aktos noteiktās informācijas iesniegšanai par attiecīgo darba 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par darba ņēmējiem, kuri tiek nodarbināti brīvības atņemšanas soda izciešanas laikā vai kuri tiek nodarbināti, atrodoties izmeklēšanas cietumā, un ir pakļauti valsts pensiju apdrošināšanai, invaliditātes apdrošināšanai un apdrošināšanai pret bezdarbu;".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par darba ņēmējiem, kuri tiek nodarbināti brīvības atņemšanas soda izciešanas laikā vai kuri tiek nodarbināti, atrodoties izmeklēšanas cietumā, un ir pakļauti valsts pensiju apdrošināšanai (darba ņēmēji, kuri sasnieguši vecumu, kas dod tiesības saņemt valsts vecuma pensiju, vai kuriem ir piešķirta valsts vecuma pensija (tai skaitā priekšlaicīgi), un darba ņēmēji, kuriem ir piešķirta valsts vecuma pensija ar atvieglotiem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darba devējs (maksātnespējas procesa administrators) – ja saskaņā ar tiesas spriedumu, tiesas lēmumu par izlīguma apstiprināšanu vai attiecīgās valsts pārvaldes iestādes pieņemtu pārvaldes lēmumu personai ir izmaksāta atlīdzība par darba piespiedu kavējumu vai izmaksāti laikus neizmaksātie darba ienākumi. Ienākumus un obligātās iemaksas precizē, iesniedzot ziņas par darba ņēmējiem un darba devēja ziņojumus par tiem pārskata mēnešiem, par kuriem veiktas vai bija jāveic obligātās iemaksas. Aizpilda 3. pielikuma 1., 2., 3., 4., 5. un 10.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30.7.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"30.7. darba devējs – novēršot Valsts ieņēmumu dienesta paziņojumā par nodokļu kontroles uzsākšanu norādītās neatbilstības paziņojumā norādītajā termiņā vai saņemot Valsts ieņēmumu dienesta paziņojumu par nodokļu revīzijas (audita)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Uzņēmējdarbības riska valsts nodevu darba devēja ziņojumā norāda darba devēji, kuriem saskaņā ar Maksātnespējas likumu var pasludināt juridiskās un fiziskās personas maksātnespējas procesu vai saskaņā ar Kredītiestāžu likumu var pasludināt kredītiestādes maksātnespēju, ja darba devējs ir kredītiestāde, par darbiniekiem, ar kuriem attiecīgajiem darba devējiem saskaņā ar Darba likumu ir nodibinātas darba tiesiskās attiecības."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23-TA-3222</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23-TA-3222</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noteikumu_(grozījumu)_projekts_23-TA-3222.docx</dc:title>
</cp:coreProperties>
</file>

<file path=docProps/custom.xml><?xml version="1.0" encoding="utf-8"?>
<Properties xmlns="http://schemas.openxmlformats.org/officeDocument/2006/custom-properties" xmlns:vt="http://schemas.openxmlformats.org/officeDocument/2006/docPropsVTypes"/>
</file>