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23.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7.septembra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827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Ziņas par darba ņēmējiem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Nodokļu maksātāja kods </w:t>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drawing>
          <wp:inline distR="101600" distT="101600" distB="101600" distL="101600">
            <wp:extent cx="123824" cy="123824"/>
            <wp:effectExtent t="0" b="0" r="0" l="0"/>
            <wp:docPr id="19" name="media/image19.GIF"/>
            <a:graphic>
              <a:graphicData uri="http://schemas.openxmlformats.org/drawingml/2006/picture">
                <pic:pic>
                  <pic:nvPicPr>
                    <pic:cNvPr id="19" name="media/image19.GIF"/>
                    <pic:cNvPicPr/>
                  </pic:nvPicPr>
                  <pic:blipFill>
                    <a:blip r:embed="rId19"/>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devēja, mikrouzņēmumu nodokļa maksātāja nosaukums vai vārds un uzvārds)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1089"/>
        <w:gridCol w:w="1760"/>
        <w:gridCol w:w="898"/>
        <w:gridCol w:w="993"/>
        <w:gridCol w:w="1952"/>
        <w:tblGridChange w:id="0">
          <w:tblGrid>
            <w:gridCol w:w="610"/>
            <w:gridCol w:w="1856"/>
            <w:gridCol w:w="1089"/>
            <w:gridCol w:w="1760"/>
            <w:gridCol w:w="898"/>
            <w:gridCol w:w="993"/>
            <w:gridCol w:w="195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kods</w:t>
            </w:r>
            <w:r>
              <w:tab/>
            </w:r>
            <w:r>
              <w:br/>
            </w:r>
            <w:r w:rsidR="00000000" w:rsidRPr="00000000" w:rsidDel="00000000">
              <w:rPr>
                <w:rtl w:val="0"/>
              </w:rPr>
              <w:t xml:space="preserve">(ja nav personas koda, reģistrācijas numurs un personas dzimšanas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mēnesis, gads (dd.mm.gggg.)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Ziņu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kods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Profesijas (aroda, amata, specialitātes) kods atbilstoši Profesiju klasifikatoram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tab/>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kods un tā atšifrējums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706"/>
        <w:gridCol w:w="8179"/>
        <w:tblGridChange w:id="0">
          <w:tblGrid>
            <w:gridCol w:w="610"/>
            <w:gridCol w:w="706"/>
            <w:gridCol w:w="8179"/>
          </w:tblGrid>
        </w:tblGridChange>
      </w:tblGrid>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Ziņu kods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Atšifrējums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iegūšana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iegūšana, ja persona tiek nodarbināta brīvības atņemšanas soda izciešanas laikā vai tiek nodarbināta, atrodoties izmeklēšanas cietumā</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pamatojoties uz darba ņēmēja uzteikumu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sakarā ar darba ņēmēja pārkāpumu atbilstoši normatīvajiem aktiem, kuros noteikta personu atbrīvošana no darba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sakarā ar darba devēja vai mikrouzņēmumu nodokļa maksātāja likvidāciju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sakarā ar nespēju veikt nolīgto darbu veselības stāvokļa dēļ</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citos gadījumos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ņēmējam ir piešķirts bērna kopšanas atvaļinājums, atvaļinājums bez darba algas saglabāšanas, kas piešķirts darbiniekam, kura aprūpē un uzraudzībā pirms adopcijas apstiprināšanas tiesā ar bāriņtiesas lēmumu nodots aprūpējamais bērns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kurā darba ņēmējs ir sācis darbu pēc bērna kopšanas atvaļinājuma, pēc atvaļinājuma bez darba algas saglabāšanas, kas piešķirts darbiniekam, kura aprūpē un uzraudzībā pirms adopcijas apstiprināšanas tiesā ar bāriņtiesas lēmumu nodots aprūpējamais bērns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ņēmējam ir piešķirts atvaļinājums bez darba algas saglabāšanas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kurā darba ņēmējs ir sācis darbu pēc atvaļinājuma bez darba algas saglabāšanas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iegūšana, ja persona tiek nodarbināta sezonas rakstura darbos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 darba ņēmēja statusa iegūšana, kurš uzsāk darbu ārvalstīs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 darba ņēmēja statusa iegūšana, kurš izbeidz darbu ārvalstīs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 persona, ar kuru ir noslēgts uzņēmuma līgums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 persona, ar kuru ir izbeigts uzņēmuma līgums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pamatojoties uz darba ņēmēja iesniegumu Valsts ieņēmumu dienestam vai sakarā ar darba devēja likvidāciju, ja Valsts ieņēmumu dienestā nav iesniegtas ziņas par darba ņēmēja statusa zaudēšanu, vai Valsts ieņēmumu dienesta pieņemto lēmumu par kapitālsabiedrības saimnieciskās darbības izbeigšanu, vai Valsts ieņēmumu dienestā saņemto ziņu par personas nāvi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profesijas (aroda, amata, specialitātes) maiņa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ņēmējam ir piešķirts atvaļinājums sakarā ar bērna piedzimšanu vai atvaļinājums sakarā ar ārpusģimenes aprūpē esoša bērna vecumā līdz 18 gadiem adopciju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ņēmējs ir sācis darbu pēc atvaļinājuma sakarā ar bērna piedzimšanu vai pēc atvaļinājuma sakarā ar ārpusģimenes aprūpē esoša bērna vecumā līdz 18 gadiem adopciju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ņēmēja statusa zaudēšana, ja persona nav uzsākusi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ar kuru darba ņēmējs atrodas dīkstāvē, kas radusies darbinieka vainas dēļ, vai darba ņēmējs ir atstādināts no darba bez darba algas saglabāšanas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kurā darba ņēmējs ir sācis darbu pēc dīkstāves, kas radusies darbinieka vainas dēļ, vai darba ņēmējs ir sācis darbu pēc atstādināšanas no darba bez darba algas saglabāšanas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ņēmējs, kurš sācis sociālo pakalpojumu sniegšanu un kura darba devējs, tā struktūrvienība vai filiāle ir Sociālo pakalpojumu sniedzēju reģistrā reģistrēta institūcija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ņēmējs, kurš vairs nesniedz sociālos pakalpojumus un kura darba devējs, tā struktūrvienība vai filiāle ir Sociālo pakalpojumu sniedzēju reģistrā reģistrēta institūcija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 ___________________________________________________________</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vertAlign w:val="superscript"/>
          <w:rtl w:val="0"/>
        </w:rPr>
        <w:t xml:space="preserve">2</w:t>
      </w:r>
      <w:r w:rsidR="00000000" w:rsidRPr="00000000" w:rsidDel="00000000">
        <w:rPr>
          <w:rtl w:val="0"/>
        </w:rPr>
        <w:t xml:space="preserve">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r w:rsidR="00000000" w:rsidRPr="00000000" w:rsidDel="00000000">
        <w:rPr>
          <w:vertAlign w:val="superscript"/>
          <w:rtl w:val="0"/>
        </w:rPr>
        <w:t xml:space="preserve">2</w:t>
      </w:r>
      <w:r w:rsidR="00000000" w:rsidRPr="00000000" w:rsidDel="00000000">
        <w:rPr>
          <w:rtl w:val="0"/>
        </w:rPr>
        <w:t xml:space="preserve"> 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Aizpilda tikai darba devējs – Latvijas rezidents – par personām, kas uzsāk vai beidz algoto darbu ārvalstīs atbilstoši šo noteikumu 8.</w:t>
      </w:r>
      <w:r w:rsidR="00000000" w:rsidRPr="00000000" w:rsidDel="00000000">
        <w:rPr>
          <w:vertAlign w:val="superscript"/>
          <w:rtl w:val="0"/>
        </w:rPr>
        <w:t xml:space="preserve">2</w:t>
      </w:r>
      <w:r w:rsidR="00000000" w:rsidRPr="00000000" w:rsidDel="00000000">
        <w:rPr>
          <w:rtl w:val="0"/>
        </w:rPr>
        <w:t xml:space="preserve">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Dokumenta rekvizītus "Paraksts" un "Datums"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Pielikumā nenorāda ziņas par darba ņēmējiem, kuriem ir piešķirts vai beidzies grūtniecības un dzemdību atvaļinājums, atvaļinājums bērna tēvam vai adoptētājam, vai citai personai, kura faktiski kopj bērnu.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Iesniedzot ziņas par darba ņēmējiem, kuri nav sasnieguši 15 gadu vecumu, piemēro to darba ņēmēju statusu, kuri ir apdrošināmi atbilstoši visiem valsts sociālās apdrošināšanas veidiem."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23-TA-3222</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23-TA-3222</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 Target="media/image19.GIF" Type="http://schemas.openxmlformats.org/officeDocument/2006/relationships/image" Id="rId1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noteikumu_(grozījumu)_projekts_p1_23-TA-3222.docx</dc:title>
</cp:coreProperties>
</file>

<file path=docProps/custom.xml><?xml version="1.0" encoding="utf-8"?>
<Properties xmlns="http://schemas.openxmlformats.org/officeDocument/2006/custom-properties" xmlns:vt="http://schemas.openxmlformats.org/officeDocument/2006/docPropsVTypes"/>
</file>