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25. aprīlī (prot. Nr. 17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 budžeta resora "74. Gadskārtējā valsts budžeta izpildes procesā pārdalāmais finansējums" programmā 01.00.00 "Apropriācijas rezerve"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 par budžetu un finanšu vadību 9.</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sestajai daļai atļaut finanšu ministram palielināt likumā "Par valsts budžetu 2024. gadam un budžeta ietvaru 2024., 2025. un 2026. gadam" noteikto apropriāciju 2024. gadam budžeta resora "74. Gadskārtējā valsts budžeta izpildes procesā pārdalāmais finansējums" programmā 01.00.00 "Apropriācijas rezerve" 57 659 091 </w:t>
      </w:r>
      <w:r w:rsidR="00000000" w:rsidRPr="00000000" w:rsidDel="00000000">
        <w:rPr>
          <w:i w:val="1"/>
          <w:rtl w:val="0"/>
        </w:rPr>
        <w:t xml:space="preserve">euro</w:t>
      </w:r>
      <w:r w:rsidR="00000000" w:rsidRPr="00000000" w:rsidDel="00000000">
        <w:rPr>
          <w:rtl w:val="0"/>
        </w:rPr>
        <w:t xml:space="preserve"> apmērā, lai nodrošinātu finansējumu neizlietoto asignējumu rezervei.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palielināšanu un, ja Saeimas Budžeta un finanšu (nodokļu) komisija piecu darbdienu laikā pēc attiecīgās informācijas saņemšanas nav izteikusi iebildumus, veikt apropriācijas palielināšanu.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24-TA-755</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24-TA-755</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rīkojuma_projekts_24-TA-755.docx</dc:title>
</cp:coreProperties>
</file>

<file path=docProps/custom.xml><?xml version="1.0" encoding="utf-8"?>
<Properties xmlns="http://schemas.openxmlformats.org/officeDocument/2006/custom-properties" xmlns:vt="http://schemas.openxmlformats.org/officeDocument/2006/docPropsVTypes"/>
</file>