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3.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623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kazeīnu un kazeinātu ķīmiskās analīzes metodes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21.06.2016. noteikumiem Nr. 396)</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Mitruma satura noteikšana (1.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mitruma saturu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skābajos pārtikas kazeīnos;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pārtikas himozīnkazeīnos;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kazeinātos.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Mitruma saturs kazeīnos un kazeinātos ir</w:t>
      </w:r>
      <w:r w:rsidR="00000000" w:rsidRPr="00000000" w:rsidDel="00000000">
        <w:rPr>
          <w:b w:val="1"/>
          <w:rtl w:val="0"/>
        </w:rPr>
        <w:t xml:space="preserve"> </w:t>
      </w:r>
      <w:r w:rsidR="00000000" w:rsidRPr="00000000" w:rsidDel="00000000">
        <w:rPr>
          <w:rtl w:val="0"/>
        </w:rPr>
        <w:t xml:space="preserve">parauga</w:t>
      </w:r>
      <w:r w:rsidR="00000000" w:rsidRPr="00000000" w:rsidDel="00000000">
        <w:rPr>
          <w:b w:val="1"/>
          <w:rtl w:val="0"/>
        </w:rPr>
        <w:t xml:space="preserve"> </w:t>
      </w:r>
      <w:r w:rsidR="00000000" w:rsidRPr="00000000" w:rsidDel="00000000">
        <w:rPr>
          <w:rtl w:val="0"/>
        </w:rPr>
        <w:t xml:space="preserve">masas  zudums, kas noteikts, izmantojot šajā nodaļā aprakstīto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Metodes princips – testēšanas porcijas žāvēšana 102 ± 1 ° C temperatūrā  līdz konstantai masai un svēršana, lai noteiktu masas zudumu. Masas zudumu  aprēķina kā procentuālo attiecību pret parauga masu.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Nepieciešamais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plakandibena sverglāze no nerūsoša materiāla, piemēram, alumīnija, vai  nerūsošā tērauda trauks, kura diametrs ir no 60 līdz 80 mm, augstums – vismaz 25  mm un kurš ir aprīkots ar cieši noslēdzamu viegli atveramu vāku;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žāvēšanas skapis ar gaisa apmaiņu, kurā var uzturēt temperatūru 102 ± 1  °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eksikators, kurā ir svaigi aktivizēts silikagels ar ūdens satura  indikatoru vai ekvivalents atūdeņotājs;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piemērota ierīce trauku paņemšanai, piemēram, laboratorijas spailes.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sagatavo testa paraugu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sagatavo sverglāzi vai citu trauku: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vaļēju trauku un tā vāku karsē žāvēšanas skapī 102 ± 1 ° C temperatūrā  vismaz vienu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traukam uzliek vāku, trauku ievieto eksikatorā, ļauj atdzist līdz  svaru telpas temperatūrai un nosver ar precizitāti līdz 0,1 mg (m</w:t>
      </w:r>
      <w:r w:rsidR="00000000" w:rsidRPr="00000000" w:rsidDel="00000000">
        <w:rPr>
          <w:vertAlign w:val="subscript"/>
          <w:rtl w:val="0"/>
        </w:rPr>
        <w:t xml:space="preserve">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sagatavoto testa paraugu 3–5 g ievieto traukā, trauku noslēdz ar vāku un  nosver ar precizitāti līdz 0,1 mg (m</w:t>
      </w:r>
      <w:r w:rsidR="00000000" w:rsidRPr="00000000" w:rsidDel="00000000">
        <w:rPr>
          <w:vertAlign w:val="sub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nosaka mitruma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atver trauku un kopā ar vāku uz četrām stundām ievieto žāvēšanas skapī  102 ± 1 °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trauku ievieto eksikatorā, ļauj atdzist līdz svaru telpas temperatūrai  un nosver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trauku atver un kopā ar vāku atkārtoti karsē žāvēšanas skapī vienu  stundu, atkārto šīs nodaļas 5.4.2. apakšpunktā minētās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ja atbilstoši šīs nodaļas 5.4.3. apakšpunktam iegūtā masa ir vismaz  par 1 mg mazāka nekā masa, kas iegūta atbilstoši šīs nodaļas 5.4.2.  apakšpunktam, atkārto 5.4.3. apakšpunktā minētās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ja masa palielinās, šīs nodaļas 6.1. apakšpunktā minētajos aprēķinos  izmanto vismazāko iegūtās masas lielumu. Gala svars ir m</w:t>
      </w:r>
      <w:r w:rsidR="00000000" w:rsidRPr="00000000" w:rsidDel="00000000">
        <w:rPr>
          <w:vertAlign w:val="subscript"/>
          <w:rtl w:val="0"/>
        </w:rPr>
        <w:t xml:space="preserve">2 </w:t>
      </w:r>
      <w:r w:rsidR="00000000" w:rsidRPr="00000000" w:rsidDel="00000000">
        <w:rPr>
          <w:rtl w:val="0"/>
        </w:rPr>
        <w:t xml:space="preserve">gramos.  Kopējais žāvēšanas laiks parasti nepārsniedz sešas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Rezultāta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izžāvēta parauga masas zudumu, ko izsaka kā procentuālo attiecību pret  masu, aprēķina šādi ar precizitāti līdz 0,01 %: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m</w:t>
      </w:r>
      <w:r w:rsidR="00000000" w:rsidRPr="00000000" w:rsidDel="00000000">
        <w:rPr>
          <w:vertAlign w:val="subscript"/>
          <w:rtl w:val="0"/>
        </w:rPr>
        <w:t xml:space="preserve">2</w:t>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m</w:t>
      </w:r>
      <w:r w:rsidR="00000000" w:rsidRPr="00000000" w:rsidDel="00000000">
        <w:rPr>
          <w:vertAlign w:val="subscript"/>
          <w:rtl w:val="0"/>
        </w:rPr>
        <w:t xml:space="preserve">0</w:t>
      </w:r>
      <w:r w:rsidR="00000000" w:rsidRPr="00000000" w:rsidDel="00000000">
        <w:rPr>
          <w:rtl w:val="0"/>
        </w:rPr>
        <w:t xml:space="preserve">)]  × 100,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 trauka un tā vāka masa gramos (šīs nodaļas 5.2.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trauka, tā vāka un testa parauga masa gramos pirms žāvēšanas  (šīs nodaļas 5.3.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 trauka, tā vāka un testa parauga masa gramos pēc žāvēšanas  (šīs nodaļas 5.4.3. vai 5.4.4.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ja analīze ir veikta precīzi un atbilstoši nosacījumiem, starpība starp  diviem atsevišķiem rezultātiem, ko ieguvis viens analizētājs, testējot identisku  materiālu un lietojot to pašu iekārtu īsā laikposmā, nedrīkst pārsniegt 0,5 g  ūdens uz 100 g produkta. Šis atkārtojamības intervāls ir 95 % no visām  noteikšanas reizēm.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Olbaltumvielu satura noteikšana (2.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olbaltumvielu saturu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skābajos pārtikas kazeīnos;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pārtikas himozīnkazeīnos;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kazeinātos, izņemot kazeinātus, kuri satur amonija kazeinātu vai citus  amonija vai slāpekļa savienojumus, kas nav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Olbaltumvielu saturs ir slāpekļa saturs, kas noteikts, izmantojot šajā  nodaļā aprakstīto metodi, reizināts ar 6,38 un izteikts kā procentuālā attiecība  pret masu.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Metodes princips – testēšanas paraugu kopā ar kālija sulfāta un sērskābes  maisījumu mineralizē katalizatora – divvērtīgā vara sulfāta – klātbūtnē, lai  pārvērstu organisko slāpekli amonija sulfātā. Amonjaka šķīdumu destilē, uztverot  izdalījušos amonjaku borskābes šķīdumā, un titrē ar sālsskābes standartšķīdumu.  Slāpekļa saturu pārvērš olbaltumvielu saturā, rezultātu reizinot ar koeficientu  6,38.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Nepieciešamie reaģenti: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koncentrēta sērskābe 1,84 g/ml;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bezūdens kālija sulfāts (K</w:t>
      </w:r>
      <w:r w:rsidR="00000000" w:rsidRPr="00000000" w:rsidDel="00000000">
        <w:rPr>
          <w:vertAlign w:val="subscript"/>
          <w:rtl w:val="0"/>
        </w:rPr>
        <w:t xml:space="preserve">2</w:t>
      </w:r>
      <w:r w:rsidR="00000000" w:rsidRPr="00000000" w:rsidDel="00000000">
        <w:rPr>
          <w:rtl w:val="0"/>
        </w:rPr>
        <w:t xml:space="preserve">SO</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divvērtīgā vara sulfāta pentahidrāts (CuSO</w:t>
      </w:r>
      <w:r w:rsidR="00000000" w:rsidRPr="00000000" w:rsidDel="00000000">
        <w:rPr>
          <w:vertAlign w:val="subscript"/>
          <w:rtl w:val="0"/>
        </w:rPr>
        <w:t xml:space="preserve">4</w:t>
      </w:r>
      <w:r w:rsidR="00000000" w:rsidRPr="00000000" w:rsidDel="00000000">
        <w:rPr>
          <w:rtl w:val="0"/>
        </w:rPr>
        <w:t xml:space="preserve"> · 5H</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saharoze (C</w:t>
      </w:r>
      <w:r w:rsidR="00000000" w:rsidRPr="00000000" w:rsidDel="00000000">
        <w:rPr>
          <w:vertAlign w:val="subscript"/>
          <w:rtl w:val="0"/>
        </w:rPr>
        <w:t xml:space="preserve">12</w:t>
      </w:r>
      <w:r w:rsidR="00000000" w:rsidRPr="00000000" w:rsidDel="00000000">
        <w:rPr>
          <w:rtl w:val="0"/>
        </w:rPr>
        <w:t xml:space="preserve">H</w:t>
      </w:r>
      <w:r w:rsidR="00000000" w:rsidRPr="00000000" w:rsidDel="00000000">
        <w:rPr>
          <w:vertAlign w:val="subscript"/>
          <w:rtl w:val="0"/>
        </w:rPr>
        <w:t xml:space="preserve">22</w:t>
      </w:r>
      <w:r w:rsidR="00000000" w:rsidRPr="00000000" w:rsidDel="00000000">
        <w:rPr>
          <w:rtl w:val="0"/>
        </w:rPr>
        <w:t xml:space="preserve">O</w:t>
      </w:r>
      <w:r w:rsidR="00000000" w:rsidRPr="00000000" w:rsidDel="00000000">
        <w:rPr>
          <w:vertAlign w:val="subscript"/>
          <w:rtl w:val="0"/>
        </w:rPr>
        <w:t xml:space="preserve">11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borskābes šķīdums 40 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koncentrēts nātrija hidroksīda ūdens šķīdums 30 % (m/m), kas nesatur  karbonātus;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sālsskābe 0,1 mol/l;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indikatora maisījums, ko gatavo, samaisot vienādu tilpumu metilsarkanā  šķīduma 2 g/l vismaz 95 % (V/V) etanolā un metilēnzilā šķīduma 1 g/l vismaz 95 %  (V/V) etanolā.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Nepieciešamais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analītiskie svari ar precizitāti ± 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Kjeldāla kolba ar tilpumu 500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tvaicēšanas aparatūra, kas notur Kjeldāla kolbu slīpā stāvoklī, un  karsējošā ierīce, kas nesilda kolbas daļu virs šķidrā satura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kondensators ar taisnu iekšējo cauruli;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izplūdes caurule, kas caur pilienu uztvērēju tiek pievienota  kondensatoram, izmantojot īpaši izveidotu stikla savienojumu vai gumijas  caurulīti. Ja izmanto gumijas caurulīti, stikla detaļu galiem jābūt netālu  vienam no otra;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pilienu uztvērējs, kas tiek pievienots Kjeldāla kolbai un kondensatoram,  izmantojot mīkstus, labi noslēdzošus gumijas vai cita piemērota materiāla  aizbāžņus;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koniskā kolba ar tilpumu 500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mērcilindri ar tilpumu 50 ml un 100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birete ar tilpumu 50 ml, graduēta iedaļās ar iedaļas vērtību 0,1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viršanas ķermeņi: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5.10.1. iztvaicēšanai – mazi porcelāna gabaliņi vai stikla lodītes;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5.10.2. destilēšanai – svaigi kalcinēti pumeka gabaliņi.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sagatavo testa paraugu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veic amonija slāpekļa klātbūtnes testu, ja ir iespējama amonija  kazeināta vai citu amonija savienojumu klātbūtne. Koniskajā kolbā ievieto 1 g  parauga, pievieno 10 ml ūdens un 100 mg magnija oksīda. Pie kolbas sieniņām  pielipušo magnija oksīdu noskalo un kolbu noslēdz ar korķa aizbāzni, starp  aizbāzni un kolbas kaklu ievietojot gabaliņu samitrināta sarkanā lakmusa papīra.  Kolbas saturu rūpīgi samaisa un karsē ūdens vannā 60–65 ° C temperatūrā. Ja  lakmusa papīrs 15 minūšu laikā krāsojas zils, paraugā ir amonjaks un šajā nodaļā  minēto metodi izmantot nevar;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vienlaikus ar amonija slāpekļa satura noteikšanu veic "tukšo" testu,  paraugu aizstājot ar 0,5 g saharozes. Izmanto to pašu aparatūru, to pašu  reaģentu daudzumu un to pašu procedūru. Ja titrēšanas rezultāti "tukšajā" testā  pārsniedz 0,5 ml 0,1 mol/l skābes, reaģentus pārbauda un neatbilstošo reaģentu  vai reaģentus attīra vai nomaina;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Kjeldāla kolbā pārnes 0,3–0,4 g testa parauga, kas nosvērts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nosaka olbaltumvielu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 kolbā ieber dažus porcelāna gabaliņus vai dažas stikla lodītes un  apmēram 10 g bezūdens kālija sulfāta. Pievieno 0,2 g divvērtīgā vara sulfāta  pentahidrāta un ar nelielu ūdens daudzumu noskalo no kolbas kakliņa. Pievieno 20  ml koncentrētas sērskābes. Kolbas saturu samaisa. Iztvaicēšanas aparatūru  uzmanīgi karsē, līdz putošana beidzas, lēnām vāra, līdz šķīdums ir dzidrs un  saglabājas blāva zaļganzila krāsa. Karsēšanas laikā kolbu periodiski groza.  Vārīšanu turpina 90 minūtes, novēršot vietēju pārkaršanu un karsēšanu regulējot  tā, lai tvaiki kondensētos kolbas kakla vidū. Ļauj atdzist līdz istabas  temperatūrai. Uzmanīgi pievieno aptuveni 200 ml ūdens un dažus gabaliņus pumeka,  samaisa un atkal atdzesē;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 50 ml borskābes šķīduma un četrus pilienus indikatora maisījuma pārnes  koniskajā kolbā. Samaisa. Konisko kolbu novieto zem kondensatora tā, lai  izplūdes caurules sašaurinātais gals būtu iemērkts borskābes šķīdumā. Izmantojot  mērcilindru, Kjeldāla kolbā ielej 80 ml nātrija hidroksīda šķīduma. Šīs  procedūras laikā kolbu tur slīpi tā, lai nātrija hidroksīda šķīdums noskalotu  kolbas sānu malas, izveidojot apakšējo slāni. Kjeldāla kolbu caur pilienu  uztvērēju nekavējoties pievieno pie kondensatora, lai novērstu iespējamos  zudumus. Kjeldāla kolbas saturu uzmanīgi ar rotējošu kustību samaisa, tad  uzmanīgi vāra, nepieļaujot putošanos. Destilēšanu turpina, līdz apmēram 30  minūšu laikā ir savākti 150 ml destilāta. Destilāta temperatūrai jābūt zemākai  par 25 ° C. Aptuveni divas minūtes pirms destilēšanas beigām konisko kolbu  novieto zemāk, lai izplūdes caurules gals vairs nebūtu iemērkts skābes šķīdumā,  un galu noskalo ar nelielu ūdens daudzumu. Karsēšanu pārtrauc, izplūdes cauruli  atvieno un tās ārējās un iekšējās sienas noskalo ar nelielu ūdens daudzumu,  savācot skalojamo ūdeni koniskajā kolbā;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 destilātu titrē koniskajā kolbā, izmantojot sālsskābes  standartšķīdumu.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olbaltumvielu saturu, ko izsaka kā procentuālo attiecību pret masu,  aprēķina šādi ar precizitāti līdz 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T × 14 × 100 × 6,38]/ m × 1  000 = [8,932 (V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T]/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sālsskābes standartšķīduma tilpums (mililitri), kas izmantots  olbaltumvielu satura noteikšanā;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2</w:t>
      </w:r>
      <w:r w:rsidR="00000000" w:rsidRPr="00000000" w:rsidDel="00000000">
        <w:rPr>
          <w:rtl w:val="0"/>
        </w:rPr>
        <w:t xml:space="preserve"> – sālsskābes standartšķīduma tilpums (mililitri), kas izmantots  "tukšajā" testā;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sālsskābes standartšķīduma koncentrācija (mol/l);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testa parauga masa (grami);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ja analīze ir veikta precīzi un atbilstoši nosacījumiem, starpība starp  diviem atsevišķiem rezultātiem, ko ieguvis viens analizētājs, testējot identisku  materiālu un lietojot to pašu iekārtu īsā laikposmā, nedrīkst pārsniegt 0,5 g  olbaltumvielu uz 100 g produkta. Šis atkārtojamības intervāls ir 95 % no visām  noteikšanas reizēm.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Kopējā skābuma noteikšana (3.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kopējo skābumu skābajiem pārtikas kazeīniem.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Skābajos pārtikas kazeīnos kopējais skābums ir 0,1 mol/l nātrija hidroksīda  standartšķīduma tilpums mililitros, kas nepieciešams, lai neitralizētu no 1 g  produkta iegūto ekstraktu.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Metodes princips – testa paraugu ekstrahē 60 ° C temperatūrā un filtrē.  Filtrātu titrē ar nātrija hidroksīda standartšķīdumu, par indikatoru izmantojot  fenolftaleīnu.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Nepieciešamie reaģenti: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ūdens, ko pirms izmantošanas 10 minūtes vāra, lai tajā nebūtu oglekļa  dioksīda;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nātrija hidroksīda standartšķīdums 0,1 mol/l;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neitralizēts fenolftaleīna indikatora šķīdums 10 g/l etanolā (95 % V/V).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Nepieciešamais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koniskā kolba ar tilpumu 500 ml, ar piemērotu slīpētu stikla aizbāzni;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pipete ar tilpumu 100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pipete, kas ir piemērota 0,5 ml indikatora šķīduma mērīšanai;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koniskā kolba ar tilpumu 250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mērcilindrs ar tilpumu 250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birete, graduēta iedaļās ar iedaļas vērtību 0,1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ūdens vanna, kurā iespējams uzturēt 60 ± 2 ºC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piemērots filtrs.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sagatavo testa paraugu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aptuveni 10 g testa parauga nosver ar precizitāti līdz 10 mg un ievieto  koniskajā kolbā, kuras tilpums ir 500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nosaka kopējo skābumu: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mērcilindrā ar tilpumu 250 ml ielej 200 ml svaigi vārīta un atdzesēta  ūdens, uzkarsē līdz 60 ° C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kolbu noslēdz, sakrata un uz 30 minūtēm ievieto ūdens vannā 60 ° C  temperatūrā, sakratot aptuveni ik pēc 10 minūtēm. Filtrē, filtrātu atdzesē  aptuveni līdz 20 ° C temperatūrai. Filtrātam jābūt dzidram;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izmantojot pipeti ar tilpumu 100 ml, 100 ml atdzesētā filtrāta ievieto  250 ml tilpuma koniskajā kolbā. Ar pipeti, kas piemērota 0,5 ml indikatora  šķīduma mērīšanai, pievieno 0,5 ml fenolftaleīna indikatora šķīduma;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titrē ar nātrija hidroksīda standartšķīdumu, līdz parādās blāvi sārta  krāsa, kurai jāsaglabājas vismaz 30 sekunžu;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nosaka un pieraksta iztitrēto tilpumu ar precizitāti līdz 0,1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Rezultāta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skābā pārtikas kazeīna kopējo skābumu aprēķina šādi ar precizitāti līdz divām  decimālzīmēm: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 V × T]/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 titrēšanai izlietotā nātrija hidroksīda standartšķīduma tilpums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nātrija hidroksīda standartšķīduma koncentrācija (mol/l);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testa parauga masa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ja analīze ir veikta precīzi un atbilstoši nosacījumiem, starpība starp  diviem atsevišķiem rezultātiem, ko ieguvis viens analizētājs, testējot identisku  materiālu un lietojot to pašu iekārtu īsā laikposmā, nedrīkst pārsniegt 0,02 ml  0,1 mol/l nātrija hidroksīda uz 1 g produkta. Šis atkārtojamības intervāls ir 95  % no visām noteikšanas reizēm.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Pelnvielu (arī P</w:t>
      </w:r>
      <w:r w:rsidR="00000000" w:rsidRPr="00000000" w:rsidDel="00000000">
        <w:rPr>
          <w:b w:val="1"/>
          <w:vertAlign w:val="subscript"/>
          <w:rtl w:val="0"/>
        </w:rPr>
        <w:t xml:space="preserve">2</w:t>
      </w:r>
      <w:r w:rsidR="00000000" w:rsidRPr="00000000" w:rsidDel="00000000">
        <w:rPr>
          <w:b w:val="1"/>
          <w:rtl w:val="0"/>
        </w:rPr>
        <w:t xml:space="preserve">O</w:t>
      </w:r>
      <w:r w:rsidR="00000000" w:rsidRPr="00000000" w:rsidDel="00000000">
        <w:rPr>
          <w:b w:val="1"/>
          <w:vertAlign w:val="subscript"/>
          <w:rtl w:val="0"/>
        </w:rPr>
        <w:t xml:space="preserve">5</w:t>
      </w:r>
      <w:r w:rsidR="00000000" w:rsidRPr="00000000" w:rsidDel="00000000">
        <w:rPr>
          <w:b w:val="1"/>
          <w:rtl w:val="0"/>
        </w:rPr>
        <w:t xml:space="preserve">) noteikšana  (4.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pelnvielu (arī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saturu skābajos pārtikas kazeīnos.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Metodes princips – testa paraugu pārpelno magnija acetāta klātbūtnē 825 ±  25 ° C temperatūrā, lai piesaistītu visu organiskās izcelsmes fosforu. Pelnvielu  daudzumu aprēķina, nosverot atlikumu un atņemot to pelnvielu masu, kas rodas no  magnija acetāta.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Nepieciešamais reaģents ir 120 g/l magnija acetāta tetrahidrāta šķīdums.  120 g magnija acetāta tetrahidrāta [Mg(CH</w:t>
      </w:r>
      <w:r w:rsidR="00000000" w:rsidRPr="00000000" w:rsidDel="00000000">
        <w:rPr>
          <w:vertAlign w:val="subscript"/>
          <w:rtl w:val="0"/>
        </w:rPr>
        <w:t xml:space="preserve">3</w:t>
      </w:r>
      <w:r w:rsidR="00000000" w:rsidRPr="00000000" w:rsidDel="00000000">
        <w:rPr>
          <w:rtl w:val="0"/>
        </w:rPr>
        <w:t xml:space="preserve">CO</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vertAlign w:val="subscript"/>
          <w:rtl w:val="0"/>
        </w:rPr>
        <w:t xml:space="preserve">2</w:t>
      </w:r>
      <w:r w:rsidR="00000000" w:rsidRPr="00000000" w:rsidDel="00000000">
        <w:rPr>
          <w:rtl w:val="0"/>
        </w:rPr>
        <w:t xml:space="preserve">  · 4H</w:t>
      </w:r>
      <w:r w:rsidR="00000000" w:rsidRPr="00000000" w:rsidDel="00000000">
        <w:rPr>
          <w:vertAlign w:val="subscript"/>
          <w:rtl w:val="0"/>
        </w:rPr>
        <w:t xml:space="preserve">2</w:t>
      </w:r>
      <w:r w:rsidR="00000000" w:rsidRPr="00000000" w:rsidDel="00000000">
        <w:rPr>
          <w:rtl w:val="0"/>
        </w:rPr>
        <w:t xml:space="preserve">O] izšķīdina ūdenī un uzpilda ar ūdeni līdz viena litra atzīmei.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Nepieciešamais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pipete ar tilpumu 5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kvarca vai platīna trauki, kuru diametrs ir aptuveni 70 mm un augstums  25–50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žāvēšanas skapis, kurā iespējams uzturēt 102 ± 1 ° C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elektriskā krāsns, kurā iespējams uzturēt 825 ± 25 ° C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vanna ūdens vārīšanai;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eksikators ar efektīvu sorbentu.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sagatavo testu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sagatavo traukus: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divus traukus (A, B) 30 minūtes karsē elektriskajā krāsnī 825 ± 25 ° C  temperatūrā. Traukiem ļauj nedaudz atdzist un tad ievieto eksikatorā;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traukus atdzesē līdz svaru telpas temperatūrai un nosver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vienā no sagatavotajiem traukiem (A) ar precizitāti līdz 0,1 mg iesver  aptuveni 3 g testa parauga;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pelnvielu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izmantojot pipeti, vienā traukā (A) pārnes 5 ml magnija acetāta  šķīduma tā, lai samitrinātu visu testa paraugu, un ļauj nostāvēties 20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izmantojot pipeti, otrajā traukā (B) pārnes 5 ml magnija acetāta  šķīduma. Abu trauku (A un B) saturu ietvaicē uz verdoša ūdens vannas līdz sausai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abus traukus uz 30 minūtēm ievieto krāsnī, kurā uztur 102 ± 1 ° C  temperatūru. Trauku A un tā saturu karsē uz nelielas liesmas, plītiņas vai zem  infrasarkanās lampas, līdz testa paraugs ir pilnīgi pārogļojies, bet neļaujot  tam uzliesmot. Abus traukus (A un B) ievieto elektriskajā krāsnī, kurā uztur 825  ± 25 ° C temperatūru, un karsē vismaz vienu stundu, kamēr no trauka A izzūd viss  ogleklis;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abiem traukiem ļauj nedaudz atdzist un tad ievieto eksikatorā, atdzesē  līdz svaru telpas temperatūrai un nosver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karsēšanu šīs nodaļas 4.5. apakšpunktā minētajā elektriskajā krāsnī  turpina aptuveni 30 minūtes, atdzesēšanu un svēršanu atkārto, līdz masa paliek  konstanta 1 mg robežās vai sāk palielināties. Atzīmē minimālo masu.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Rezultātu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pelnvielu (ieskaitot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saturu paraugā, ko  izsaka kā procentuālo attiecību pret masu, aprēķina šādi ar precizitāti līdz  0,01 %: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m</w:t>
      </w:r>
      <w:r w:rsidR="00000000" w:rsidRPr="00000000" w:rsidDel="00000000">
        <w:rPr>
          <w:vertAlign w:val="subscript"/>
          <w:rtl w:val="0"/>
        </w:rPr>
        <w:t xml:space="preserve">2</w:t>
      </w:r>
      <w:r w:rsidR="00000000" w:rsidRPr="00000000" w:rsidDel="00000000">
        <w:rPr>
          <w:rtl w:val="0"/>
        </w:rPr>
        <w:t xml:space="preserve">) – (m</w:t>
      </w:r>
      <w:r w:rsidR="00000000" w:rsidRPr="00000000" w:rsidDel="00000000">
        <w:rPr>
          <w:vertAlign w:val="subscript"/>
          <w:rtl w:val="0"/>
        </w:rPr>
        <w:t xml:space="preserve">3</w:t>
      </w:r>
      <w:r w:rsidR="00000000" w:rsidRPr="00000000" w:rsidDel="00000000">
        <w:rPr>
          <w:rtl w:val="0"/>
        </w:rPr>
        <w:t xml:space="preserve"> – m</w:t>
      </w:r>
      <w:r w:rsidR="00000000" w:rsidRPr="00000000" w:rsidDel="00000000">
        <w:rPr>
          <w:vertAlign w:val="subscript"/>
          <w:rtl w:val="0"/>
        </w:rPr>
        <w:t xml:space="preserve">4</w:t>
      </w:r>
      <w:r w:rsidR="00000000" w:rsidRPr="00000000" w:rsidDel="00000000">
        <w:rPr>
          <w:rtl w:val="0"/>
        </w:rPr>
        <w:t xml:space="preserve">)]  /m</w:t>
      </w:r>
      <w:r w:rsidR="00000000" w:rsidRPr="00000000" w:rsidDel="00000000">
        <w:rPr>
          <w:vertAlign w:val="subscript"/>
          <w:rtl w:val="0"/>
        </w:rPr>
        <w:t xml:space="preserve">0</w:t>
      </w:r>
      <w:r w:rsidR="00000000" w:rsidRPr="00000000" w:rsidDel="00000000">
        <w:rPr>
          <w:rtl w:val="0"/>
        </w:rPr>
        <w:t xml:space="preserve">] × 100,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 testa parauga masa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trauka A un atlikuma masa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 sagatavotā trauka A masa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3</w:t>
      </w:r>
      <w:r w:rsidR="00000000" w:rsidRPr="00000000" w:rsidDel="00000000">
        <w:rPr>
          <w:rtl w:val="0"/>
        </w:rPr>
        <w:t xml:space="preserve"> – trauka B un atlikuma masa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4</w:t>
      </w:r>
      <w:r w:rsidR="00000000" w:rsidRPr="00000000" w:rsidDel="00000000">
        <w:rPr>
          <w:rtl w:val="0"/>
        </w:rPr>
        <w:t xml:space="preserve"> – sagatavotā trauka B masa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ja analīze ir veikta precīzi un atbilstoši nosacījumiem, starpība starp  diviem atsevišķiem rezultātiem, ko ieguvis viens analizētājs, testējot identisku  materiālu un lietojot to pašu iekārtu īsā laikposmā, nedrīkst pārsniegt 0,1 g uz  100 g produkta. Šis atkārtojamības intervāls ir 95 % no visām noteikšanas  reizēm.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Pelnvielu (arī P</w:t>
      </w:r>
      <w:r w:rsidR="00000000" w:rsidRPr="00000000" w:rsidDel="00000000">
        <w:rPr>
          <w:b w:val="1"/>
          <w:vertAlign w:val="subscript"/>
          <w:rtl w:val="0"/>
        </w:rPr>
        <w:t xml:space="preserve">2</w:t>
      </w:r>
      <w:r w:rsidR="00000000" w:rsidRPr="00000000" w:rsidDel="00000000">
        <w:rPr>
          <w:b w:val="1"/>
          <w:rtl w:val="0"/>
        </w:rPr>
        <w:t xml:space="preserve">O</w:t>
      </w:r>
      <w:r w:rsidR="00000000" w:rsidRPr="00000000" w:rsidDel="00000000">
        <w:rPr>
          <w:b w:val="1"/>
          <w:vertAlign w:val="subscript"/>
          <w:rtl w:val="0"/>
        </w:rPr>
        <w:t xml:space="preserve">5</w:t>
      </w:r>
      <w:r w:rsidR="00000000" w:rsidRPr="00000000" w:rsidDel="00000000">
        <w:rPr>
          <w:b w:val="1"/>
          <w:rtl w:val="0"/>
        </w:rPr>
        <w:t xml:space="preserve">) noteikšana  (5.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pelnvielu (arī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saturu pārtikas himozīnkazeīnos.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Metodes princips – testa paraugu pārpelno 825 ± 25 ° C temperatūrā līdz  konstantai masai. Pārpelnotā parauga atlikumu nosver un aprēķina kā procentuālo  attiecību pret parauga masu.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Nepieciešamais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analītiskie svari;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kvarca vai platīna trauks, kura diametrs ir aptuveni 70 mm, augstums  25–50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elektriskā krāsns ar gaisa cirkulāciju, kurā, izmantojot  termoregulatoru, var uzturēt 825 ± 25 ° C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eksikators, kurā ir svaigi aktivizēts silikagels ar ūdens satura  indikatoru vai ekvivalents atūdeņotājs.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sagatavo testa paraugu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trauka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trauku 30 minūtes karsē elektriskajā krāsnī 825 ± 25 °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traukam ļauj nedaudz atdzist un tad ievieto eksikatorā, atdzesē līdz  svaru telpas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trauku nosver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traukā ar precizitāti līdz 0,1 mg iesver aptuveni 3 g testa parauga;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pelnvielu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trauku un tā saturu karsē uz nelielas liesmas, plītiņas vai zem  infrasarkanās lampas, līdz testa paraugs pilnīgi pārogļojas, bet neļaujot tam  uzliesmot;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trauku pārvieto elektriskajā krāsnī 825 ± 25 ° C temperatūrā un karsē  vismaz vienu stundu, līdz no trauka izzūd viss ogleklis;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traukam ļauj nedaudz atdzist un tad ievieto eksikatorā, atdzesē līdz  svaru telpas temperatūrai un nosver ar precizitāti līdz 0,1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elektriskajā krāsnī aptuveni 30 minūtes atkārto karsēšanu, kā arī  atdzesēšanu un svēršanu, līdz masa paliek konstanta 1 mg robežās vai sāk  palielināties. Atzīmē minimālo masu.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Rezultāta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pelnvielu (arī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saturu paraugā, ko izsaka kā  procentuālo attiecību pret masu, aprēķina šādi ar precizitāti līdz 0,01 %: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0</w:t>
      </w:r>
      <w:r w:rsidR="00000000" w:rsidRPr="00000000" w:rsidDel="00000000">
        <w:rPr>
          <w:rtl w:val="0"/>
        </w:rPr>
        <w:t xml:space="preserve">] × 100,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 testa parauga masa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 trauka un atlikuma masa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 sagatavotā trauka masa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analīze ir veikta precīzi un atbilstoši nosacījumiem, starpība starp  diviem atsevišķiem rezultātiem, ko ieguvis viens analizētājs, testējot identisku  materiālu un lietojot to pašu iekārtu īsā laikposmā, nedrīkst pārsniegt 0,15 g  pelnvielu uz 100 g produkta. Šis atkārtojamības intervāls ir 95 % no visām  noteikšanas reizēm.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pH līmeņa noteikšana (6.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šo metodi, nosaka pH līmeni kazeinātos.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pH līmenis kazeinātos ir kazeinātu ūdens šķīduma pH līmenis 20 ° C  temperatūrā, kas noteikts, izmantojot šajā nodaļā aprakstīto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Metodes princips – elektrometriska pH līmeņa noteikšana kazeināta ūdens  šķīdumam, izmantojot pH-metru.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Nepieciešamie reaģenti: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ūdens, ko izmanto procedūrā un reaģentu sagatavošanā, ir svaigi  destilēts, kas pasargā no oglekļa dioksīda absorbcijas;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divi standarta buferšķīdumi pH-metra kalibrēšanai, kuru pH vērtības 20 °  C temperatūrā zināmas līdz otrajai decimālzīmei un starp kurām atrodas testējamā  parauga pH vērtība, piemēram, ftalāta buferšķīdums ar pH vērtību aptuveni 4 un  boraka buferšķīdums ar pH vērtību aptuveni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Nepieciešamais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svari ar precizitāti līdz 0,1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pH-metrs, kura minimālā jutība ir 0,05 pH vienības, ar attiecīgi  kalibrētu elektrodu, piemēram, stikla, kalomela vai citu references elektrodu;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termometrs ar precizitāti līdz 0,5 °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koniskā kolba ar tilpumu 100 ml, ar piemērotu slīpētu stikla aizbāzni;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mērglāze ar tilpumu 50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mikseris;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miksera mērglāze ar tilpumu vismaz 250 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sagatavo testa paraugu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nosaka pH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kalibrē pH-metru – noregulē buferšķīdumu temperatūru līdz 20 ° C,  kalibrē pH-metru saskaņā ar ražotāja instrukcijām. Kalibrēšanu veic laikā, kamēr  kolbu ar paraugu iztur 20 minūtes saskaņā ar šīs nodaļas 6.2.2. apakšpunktu. Ja  testē paraugu sērijas ar vienu vai vairākiem standarta buferšķīdumiem, vismaz  reizi 30 minūtēs pārbauda pH-metra kalibrējumu;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lai sagatavotu testa šķīdumu, mērglāzē ielej 95 ml ūdens, pievieno 5,0  g testa parauga un, izmantojot mikseri, maisa 30 sekundes. Kolbu nosedz ar  stikliņu un iztur 20 minūtes aptuveni 20 ° C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mērglāzē ielej aptuveni 20 ml šķīduma un, izmantojot pH-metru,  nekavējoties nolasa šķīduma pH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stikla elektrodus noskalo ar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Rezultāta izteikšana: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pH līmeni reģistrē, no pH-metra skalas nolasīto vērtību ar precizitāti  līdz divām decimālzīmēm atzīmējot kā kazeināta ūdens šķīduma pH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ja analīze ir veikta precīzi un atbilstoši nosacījumiem, starpība starp  diviem atsevišķiem rezultātiem, ko ieguvis viens analizētājs, testējot identisku  materiālu un lietojot to pašu iekārtu īsā laikposmā, nedrīkst pārsniegt 0,05 pH  vienības. Šis atkārtojamības intervāls ir 95 % no visām noteikšanas reizēm.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w:t>
    </w:r>
    <w:r>
      <w:br/>
    </w:r>
    <w:r w:rsidR="00000000" w:rsidRPr="00000000" w:rsidDel="00000000">
      <w:rPr>
        <w:rtl w:val="0"/>
      </w:rPr>
      <w:t xml:space="preserve">Izdrukāts 30.07.2026. 00.09 - 1.0.VK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w:t>
    </w:r>
    <w:r>
      <w:br/>
    </w:r>
    <w:r w:rsidR="00000000" w:rsidRPr="00000000" w:rsidDel="00000000">
      <w:rPr>
        <w:rtl w:val="0"/>
      </w:rPr>
      <w:t xml:space="preserve">Izdrukāts 30.07.2026. 00.09 - 1.0.VK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noteikumu_konsolidētā_versija_p4_22-TA-30.docx</dc:title>
</cp:coreProperties>
</file>

<file path=docProps/custom.xml><?xml version="1.0" encoding="utf-8"?>
<Properties xmlns="http://schemas.openxmlformats.org/officeDocument/2006/custom-properties" xmlns:vt="http://schemas.openxmlformats.org/officeDocument/2006/docPropsVTypes"/>
</file>