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 Nodarbinātības valsts aģentūrai Eiropas Sociālā fonda Plus līdzfinansētā Eiropas Savienības kohēzijas politikas programmas 2021.–2027. gadam (turpmāk – kohēzijas politikas programma)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(turpmāk – 4.3.3.1. pasākums) īstenošanu uzsākt 2026. gada 1. janvārī un uzdot Labklājības ministrijai ziņot Eiropas Komisijai par Atveseļošanas un noturības mehānisma plāna 3.1.2.5.i. investīcijas "Bezdarbnieku, darba meklētāju un bezdarba riskam pakļauto iedzīvotāju iesaiste darba tirgū" 130. mērķrādītāja izpildi, sniedzot informāciju tikai par tiem mērķa grupas dalībniekiem, kuri pabeiguši mācības ne vēlāk kā līdz 2025. gada 31.decembrim.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Pirms kohēzijas politikas programmas 4.3.3.1. pasākuma projekta iesnieguma apstiprināšanas sadarbības iestādē atļaut Labklājības ministrijai, pamatojoties uz Ministru kabineta 2018. gada 17. jūlija noteikumu Nr. 421 "Kārtība, kādā veic gadskārtējā valsts budžeta likumā noteiktās apropriācijas izmaiņas" 24.2. apakšpunktu, veikt finanšu līdzekļu pārdali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Labklājības ministrijas pamatbudžeta apakšprogrammu 63.08.00 "Eiropas Sociālā fonda Plus (ESF+) projektu un pasākumu īstenošana (2021-2027)" ne vairāk kā 5 839 682</w:t>
      </w:r>
      <w:r w:rsidR="00000000" w:rsidRPr="00000000" w:rsidDel="00000000">
        <w:rPr>
          <w:i w:val="1"/>
          <w:rtl w:val="0"/>
        </w:rPr>
        <w:t xml:space="preserve"> euro</w:t>
      </w:r>
      <w:r w:rsidR="00000000" w:rsidRPr="00000000" w:rsidDel="00000000">
        <w:rPr>
          <w:rtl w:val="0"/>
        </w:rPr>
        <w:t xml:space="preserve">, lai nodrošinātu 4.3.3.1. pasākuma īstenošanas priekšfinansēšanu 2026. 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Labklājības ministrijai kā Eiropas Savienības fondu atbildīgajai iestādei (turpmāk – atbildīgā iestāde) vērtēt un, ja nepieciešams sekmīgai 4.3.3.1. pasākuma projekta īstenošanai, nodrošināt metodikas par vienības izmaksu standarta likmes aprēķinu un piemērošanu mācību izmaksām (turpmāk – metodika) apstiprināšanu, ja Eiropas Komisija to līdz 2025. gada 31. decembrim nav apstiprinājusi kā kohēzijas politikas programmas pielikumu. Atbildīgās iestādes apstiprināto metodiku piemērot līdz tā ir apstiprināta kā kohēzijas politikas programmas pielikums.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Atļaut Nodarbinātības valsts aģentūrai pirms Eiropas Komisijas pozitīva lēmuma par grozījumiem kohēzijas politikas programmā uzņemties saistības par 4.3.3.1. pasākumam  noteikto elastības finansējumu 34 298 869</w:t>
      </w:r>
      <w:r w:rsidR="00000000" w:rsidRPr="00000000" w:rsidDel="00000000">
        <w:rPr>
          <w:i w:val="1"/>
          <w:rtl w:val="0"/>
        </w:rPr>
        <w:t xml:space="preserve"> euro </w:t>
      </w:r>
      <w:r w:rsidR="00000000" w:rsidRPr="00000000" w:rsidDel="00000000">
        <w:rPr>
          <w:rtl w:val="0"/>
        </w:rPr>
        <w:t xml:space="preserve">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Labklājības ministrijai nekavējoties informēt Ministru kabinetu gadījumā, ja izmaksas, kas 4.3.3.1. pasākumā veiktas pirms projekta iesnieguma apstiprināšanas, varētu netikt vai netiek attiecinātas finansēšanai no Eiropas Sociālā fonda Plus, sagatavojot attiecīgu informatīvo ziņojumu, kurā norādīts detalizēts apraksts par radušos situāciju, neatbilstības rašanās cēloņiem un finansiālo ietekmi, sniegts apraksts par iespējamo risinājumu, lai turpinātu projekta īstenošanu.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24-TA-2738</w:t>
    </w:r>
    <w:r>
      <w:br/>
    </w:r>
    <w:r w:rsidR="00000000" w:rsidRPr="00000000" w:rsidDel="00000000">
      <w:rPr>
        <w:rtl w:val="0"/>
      </w:rPr>
      <w:t xml:space="preserve">Izdrukāts 29.07.2026. 22.56 - 4.0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mk_sēdes_protokollēmuma_projekts_24-TA-2738.docx</dc:title>
</cp:coreProperties>
</file>

<file path=docProps/custom.xml><?xml version="1.0" encoding="utf-8"?>
<Properties xmlns="http://schemas.openxmlformats.org/officeDocument/2006/custom-properties" xmlns:vt="http://schemas.openxmlformats.org/officeDocument/2006/docPropsVTypes"/>
</file>