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26-TA-1157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01.04.2026.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111.9/8-40-14/26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aizliegto lauksaimniecības un lopbarības produktu saraksta pārskatīšanu un aktualizēšanu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Tautsaimniecības, agrārās, vides un reģionālās politikas komisijas 2026. gada 1. aprīļa vēstuli, kurā saistībā ar minētās komisijas 2026. gada 31. marta sēdē izskatīto likumprojektu "Grozījums Lauksaimniecības un lauku attīstības likumā" (reģ. Nr. 1248/Lp14) lūgts pārskatīt spēkā esošo, ar Ministru kabineta 2024. gada 5. marta noteikumiem Nr. 158 "Noteikumi  par ievešanai (importēšanai) Latvijā aizliegtiem lauksaimniecības un lopbarības produktiem" (turpmāk – Ministru kabineta 2024. gada 5. marta noteikumi Nr. 158) aizliegto lauksaimniecības un lopbarības produktu sarakstu, kā arī aktualizēt un izvērtēt nepieciešamību papildināt to ar produktiem, kuru imports no Krievijas Federācijas vai Baltkrievijas Republikas joprojām turpinās. Ministru kabinets sniedz šādu viedokli.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Zemkopības ministrija patlaban gatavo grozījumus Ministru kabineta 2024. gada 5. marta noteikumos Nr. 158, lai paplašinātu tajos ietverto lauksaimniecības un lopbarības produktu sarakstu. Minēto grozījumu mērķis ir noteikt tādu produktu iekļaušanu regulējuma tvērumā, kuri atbilst Lauksaimniecības un lauku attīstības likuma 31. pantā ietvertajam deleģējumam un kuru imports no Krievijas Federācijas un Baltkrievijas Republikas turpinās arī 2026. gadā.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Izdarot grozījumus Ministru kabineta 2024. gada 5. marta noteikumos Nr. 158, regulējuma tvērumā paredzēts iekļaut tādus produktus kā biešu mīkstums ar pievienotu melasi, eļļas rauši un citi cietie atlikumi, arī sasmalcināti vai granulēti, kas iegūti, ekstrahējot saulespuķu sēklas. Līdz šim uz šiem produktiem netika attiecināts importa aizliegums, taču tirgus dalībniekiem ir bijis objektīvi pietiekams pārejas periods, lai pielāgotu savu saimniecisko darbību un nodrošinātu alternatīvu izejvielu piegādes avotu izmantošanu.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minētajam ar grozījumiem paredzēts atbilstošo produktu sarakstu papildināt arī ar citiem lauksaimniecības un lopbarības produktiem, iekļaujot:</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dzīvus dzīvniekus (Kombinētās nomenklatūras 1. nodaļa), ievērojot sabiedrības un dzīvnieku veselības aizsardzības apsvērumus, tostarp to, ka Krievijas Federācijā pēdējos gados ir konstatēti vairāki trakumsērgas uzliesmojumi;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zivis un zivju produkciju (Kombinētās nomenklatūras 3. un 16. nodaļas produktus).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Latvijas konsekvento nostāju Eiropas Savienības mērogā, importa aizliegumā no Krievijas Federācijas ir pamatoti iekļaut arī zivis un zivju produktus, jo Latvija jautājumu par šo produktu importa ierobežošanu vairākkārt ir aktualizējusi Eiropas Savienības institūcijās, tostarp Eiropas Savienības Lauksaimniecības un zivsaimniecības ministru padomē, aicinot pastiprināt Eiropas Savienības mēroga ierobežojošos pasākumus konkrētajā nozarē. Turklāt zivis pašlaik pēc vērtības veido vienu no nozīmīgākajām lauksaimniecības un pārtikas produktu grupām, ko Eiropas Savienībā importē no Krievijas Federācijas.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minētajiem grozījumiem produktu sarakstā paredzēts iekļaut arī šādus produktus: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tējas un garšvielas (atsevišķus Kombinētās nomenklatūras 9. nodaļas produktus);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miltrūpniecības produktus, t. i., putraimus, pārslas u. c. (Kombinētās nomenklatūras 11. nodaļa);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eļļas augu sēklas (Kombinētās nomenklatūras 12. nodaļa);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augu eļļas (atsevišķus Kombinētās nomenklatūras 15. nodaļas produktus);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citus lauksaimniecības un lopbarības produktus, kas joprojām tiek importēti no Krievijas Federācijas un Baltkrievijas Republikas.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Pašlaik grozījumi ir novirzīti sabiedriskajai apspriešanai. Pēc grozījumu saskaņošanas tie tiks iesniegti izskatīšanai noteiktā kārtībā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26-TA-1157</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26-TA-1157</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mk_vēstules_projekts_26-TA-1157.docx</dc:title>
</cp:coreProperties>
</file>

<file path=docProps/custom.xml><?xml version="1.0" encoding="utf-8"?>
<Properties xmlns="http://schemas.openxmlformats.org/officeDocument/2006/custom-properties" xmlns:vt="http://schemas.openxmlformats.org/officeDocument/2006/docPropsVTypes"/>
</file>