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23-TA-2817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04.10.2023.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142.1.9/6-62-14/23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risinājumiem tilta pār Salacu Salacgrīvā pārbūvei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2023. gada 4. oktobra vēstuli Nr.142.1.9/6-62-14/23, paskaidrojam, ka valsts galvenā autoceļa A1 Rīga (Baltezers) – Igaunijas robeža (Ainaži) maršrutā esošā tilta pār Salacu Salacgrīvā (turpmāk – tilts) stratēģiskā nozīme gan civilajiem, gan militārajiem pārvadājumiem ir novērtēta visas valsts mērogā, un ir apzināti pasākumi, lai nekavējoties uzsāktu tā pārbūves procesu.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Pašreiz 187 metrus garais tilts un Salacgrīvas pilsētas Vidzemes, Viļņu un Pērnavas ielas 2,3 km garumā pieder Limbažu novada pašvaldībai, un tilta uzturēšanā tiek ieguldīti pašvaldības līdzekļi un valsts budžeta mērķdotācijas finansējums.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Limbažu novada pašvaldība sagatavoja un iesniedza projekta pieteikumu “Tilta pār Salacu rekonstrukcija divējāda pielietojuma nodrošināšanai” Eiropas infrastruktūras savienošanas instrumenta (EISI) Militārās mobilitātes finansiālā atbalsta saņemšanai. Iesniegtos projektus ir paredzēts izvērtēt 2024. gada janvārī, savukārt finansēšanas līguma parakstīšana plānota ne vēlāk kā 2024. gada jūlijā.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Jānorāda, ka EISI Militārās mobilitātes finansiālais atbalsts projektam nav garantēts, jo projekts konkurē par finansējumu ar Latvijas un citu Eiropas Savienības dalībvalstu pieteiktajiem projektiem. Ņemot vērā minēto, kā arī apzinoties tilta pār Salacu stratēģisko nozīmi, nepieciešams pēc iespējas ātrāk uzsākt tilta būvdarbu iepirkumu, kā arī nodrošināt nepieciešamo finansējumu 18 milj. </w:t>
      </w:r>
      <w:r w:rsidR="00000000" w:rsidRPr="00000000" w:rsidDel="00000000">
        <w:rPr>
          <w:i w:val="1"/>
          <w:rtl w:val="0"/>
        </w:rPr>
        <w:t xml:space="preserve">euro</w:t>
      </w:r>
      <w:r w:rsidR="00000000" w:rsidRPr="00000000" w:rsidDel="00000000">
        <w:rPr>
          <w:rtl w:val="0"/>
        </w:rPr>
        <w:t xml:space="preserve"> (ar PVN) apmērā izstrādātā būvprojekta “Tilts pār  Salacu A1 (E67) Rīga-Ainaži 91,10 km” (turpmāk – būvprojekts) īstenošanai. (Būvprojektā ņemtas vērā arī militārās mobilitātes prasības.)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Ministru kabineta 2023. gada 19. septembra sēdē izskatītajam informatīvajam ziņojumam “Par projektiem Latvijas prioritārajām aktivitātēm Eiropas infrastruktūras savienošanas instrumenta pieteikumā trešajam militārās mobilitātes projektu uzsaukumam” (23-TA-2280) ir nolemts projekta apstiprināšanas gadījumā atbalstīt valsts budžeta saistības nacionālā līdzfinansējuma nodrošināšanai.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informētu un piedāvātu optimālo risinājumu tilta pārbūvei, Satiksmes ministrija sagatavoja informatīvo ziņojumu “Par tilta pār Salacu Salacgrīvā pārbūvi” (23-TA-2741), kuru izskatīja Ministru kabineta 2023. gada 5. decembra sēdē (prot. Nr.60, 73.§) un pieņēma zināšanai.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Tilta pārbūves projekta īstenošana ir iespējama divu gadu laikā un, lai to uzsāktu 2024. gadā, paredzēts, ka VSIA “Latvijas Valsts ceļi” slēgs līgumu ar Limbažu novada pašvaldību par būvprojekta iepirkuma dokumentācijas sagatavošanu un būvdarbu iepirkuma procedūru.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 EISI atbalsts tiks saņemts, Satiksmes ministrija rosinās veikt piešķīruma līguma grozījumus, lai nodrošinātu VSIA “Latvijas Valsts ceļi” kā līguma partnera iesaisti tilta pārbūves projektā.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ja EISI finansējums projektam nebūs pieejams, tad, izpildot Ministru kabineta 2023. gada 5. decembra sēdes protokollēmuma (prot. Nr.60, 73.§) 6.punktā doto uzdevumu, Satiksmes ministrija sagatavos Ministru kabineta rīkojuma projektu par tilta un A1 maršrutā tiltam piegulošās ielas pārņemšanu valsts īpašumā un alternatīvus priekšlikumus par finansējuma nodrošināšanu projekta īstenošanai indikatīvi 18 milj. </w:t>
      </w:r>
      <w:r w:rsidR="00000000" w:rsidRPr="00000000" w:rsidDel="00000000">
        <w:rPr>
          <w:i w:val="1"/>
          <w:rtl w:val="0"/>
        </w:rPr>
        <w:t xml:space="preserve">euro</w:t>
      </w:r>
      <w:r w:rsidR="00000000" w:rsidRPr="00000000" w:rsidDel="00000000">
        <w:rPr>
          <w:rtl w:val="0"/>
        </w:rPr>
        <w:t xml:space="preserve">, paredzot Eiropas Savienības fondu vai citu ārvalstu finanšu palīdzības instrumentu finansējuma piesaisti vai finansējuma nodrošināšanu Satiksmes ministrijai piešķirto valsts budžeta līdzekļu ietvaros, izvērtējot piešķirtā finansējuma faktisko izpildi.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23-TA-2817</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23-TA-2817</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mk_vēstules_projekts_23-TA-2817.docx</dc:title>
</cp:coreProperties>
</file>

<file path=docProps/custom.xml><?xml version="1.0" encoding="utf-8"?>
<Properties xmlns="http://schemas.openxmlformats.org/officeDocument/2006/custom-properties" xmlns:vt="http://schemas.openxmlformats.org/officeDocument/2006/docPropsVTypes"/>
</file>