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0BF7" w:rsidRPr="00E84CD2" w:rsidRDefault="000B4E88" w:rsidP="005D0BF7">
      <w:pPr>
        <w:tabs>
          <w:tab w:val="left" w:pos="4962"/>
          <w:tab w:val="left" w:pos="5670"/>
          <w:tab w:val="left" w:pos="6096"/>
        </w:tabs>
        <w:jc w:val="right"/>
        <w:rPr>
          <w:rFonts w:eastAsia="Times New Roman"/>
          <w:sz w:val="28"/>
          <w:szCs w:val="24"/>
          <w:lang w:eastAsia="lv-LV"/>
        </w:rPr>
      </w:pPr>
      <w:r>
        <w:rPr>
          <w:rFonts w:eastAsia="Times New Roman"/>
          <w:sz w:val="28"/>
          <w:szCs w:val="24"/>
          <w:lang w:eastAsia="lv-LV"/>
        </w:rPr>
        <w:t>3. pielikums</w:t>
      </w:r>
    </w:p>
    <w:p w:rsidR="005D0BF7" w:rsidRPr="00E84CD2" w:rsidRDefault="000B4E88" w:rsidP="005D0BF7">
      <w:pPr>
        <w:tabs>
          <w:tab w:val="left" w:pos="4962"/>
          <w:tab w:val="left" w:pos="5670"/>
          <w:tab w:val="left" w:pos="6096"/>
        </w:tabs>
        <w:jc w:val="right"/>
        <w:rPr>
          <w:rFonts w:eastAsia="Times New Roman"/>
          <w:sz w:val="28"/>
          <w:szCs w:val="24"/>
          <w:lang w:eastAsia="lv-LV"/>
        </w:rPr>
      </w:pPr>
      <w:r>
        <w:rPr>
          <w:rFonts w:eastAsia="Times New Roman"/>
          <w:sz w:val="28"/>
          <w:szCs w:val="24"/>
          <w:lang w:eastAsia="lv-LV"/>
        </w:rPr>
        <w:t>Ministru kabineta</w:t>
      </w:r>
    </w:p>
    <w:p w:rsidR="005D0BF7" w:rsidRPr="00E84CD2" w:rsidRDefault="000B4E88" w:rsidP="005D0BF7">
      <w:pPr>
        <w:tabs>
          <w:tab w:val="left" w:pos="4962"/>
          <w:tab w:val="left" w:pos="5670"/>
          <w:tab w:val="left" w:pos="6096"/>
        </w:tabs>
        <w:jc w:val="right"/>
        <w:rPr>
          <w:rFonts w:eastAsia="Times New Roman"/>
          <w:sz w:val="28"/>
          <w:szCs w:val="24"/>
          <w:lang w:eastAsia="lv-LV"/>
        </w:rPr>
      </w:pPr>
      <w:r>
        <w:rPr>
          <w:rFonts w:eastAsia="Times New Roman"/>
          <w:sz w:val="28"/>
          <w:szCs w:val="24"/>
          <w:lang w:eastAsia="lv-LV"/>
        </w:rPr>
        <w:t xml:space="preserve">2016. gada </w:t>
      </w:r>
      <w:r w:rsidR="00776483">
        <w:rPr>
          <w:sz w:val="28"/>
          <w:szCs w:val="28"/>
        </w:rPr>
        <w:t>2. augusta</w:t>
      </w:r>
    </w:p>
    <w:p w:rsidR="005D0BF7" w:rsidRDefault="005D0BF7" w:rsidP="005D0BF7">
      <w:pPr>
        <w:tabs>
          <w:tab w:val="left" w:pos="4962"/>
          <w:tab w:val="left" w:pos="5670"/>
          <w:tab w:val="left" w:pos="6096"/>
        </w:tabs>
        <w:jc w:val="right"/>
        <w:rPr>
          <w:rFonts w:eastAsia="Times New Roman"/>
          <w:sz w:val="28"/>
          <w:szCs w:val="24"/>
          <w:lang w:eastAsia="lv-LV"/>
        </w:rPr>
      </w:pPr>
      <w:r w:rsidRPr="00E84CD2">
        <w:rPr>
          <w:rFonts w:eastAsia="Times New Roman"/>
          <w:sz w:val="28"/>
          <w:szCs w:val="24"/>
          <w:lang w:eastAsia="lv-LV"/>
        </w:rPr>
        <w:t>noteikumiem Nr. </w:t>
      </w:r>
      <w:r w:rsidR="00776483">
        <w:rPr>
          <w:rFonts w:eastAsia="Times New Roman"/>
          <w:sz w:val="28"/>
          <w:szCs w:val="24"/>
          <w:lang w:eastAsia="lv-LV"/>
        </w:rPr>
        <w:t>516</w:t>
      </w:r>
      <w:bookmarkStart w:id="0" w:name="_GoBack"/>
      <w:bookmarkEnd w:id="0"/>
    </w:p>
    <w:p w:rsidR="00A76303" w:rsidRPr="00A76303" w:rsidRDefault="00A76303" w:rsidP="00A76303">
      <w:pPr>
        <w:tabs>
          <w:tab w:val="left" w:pos="4962"/>
          <w:tab w:val="left" w:pos="5670"/>
          <w:tab w:val="left" w:pos="6096"/>
        </w:tabs>
        <w:rPr>
          <w:rFonts w:eastAsia="Times New Roman"/>
          <w:i/>
          <w:sz w:val="20"/>
          <w:szCs w:val="20"/>
          <w:lang w:eastAsia="lv-LV"/>
        </w:rPr>
      </w:pPr>
      <w:r w:rsidRPr="00A76303">
        <w:rPr>
          <w:i/>
          <w:sz w:val="20"/>
          <w:szCs w:val="20"/>
        </w:rPr>
        <w:t>(Pielikums grozīts ar MK 28.02.2017. noteikumiem Nr. 113)</w:t>
      </w:r>
    </w:p>
    <w:p w:rsidR="005D0BF7" w:rsidRPr="00E84CD2" w:rsidRDefault="005D0BF7" w:rsidP="005D0BF7">
      <w:pPr>
        <w:rPr>
          <w:rFonts w:eastAsia="Times New Roman"/>
          <w:sz w:val="28"/>
          <w:szCs w:val="24"/>
          <w:lang w:eastAsia="lv-LV"/>
        </w:rPr>
      </w:pPr>
    </w:p>
    <w:p w:rsidR="005D0BF7" w:rsidRPr="00E84CD2" w:rsidRDefault="005D0BF7" w:rsidP="005D0BF7">
      <w:pPr>
        <w:jc w:val="center"/>
        <w:rPr>
          <w:rFonts w:eastAsia="Times New Roman"/>
          <w:b/>
          <w:sz w:val="28"/>
          <w:szCs w:val="24"/>
          <w:lang w:eastAsia="lv-LV"/>
        </w:rPr>
      </w:pPr>
      <w:r w:rsidRPr="00E84CD2">
        <w:rPr>
          <w:rFonts w:eastAsia="Times New Roman"/>
          <w:b/>
          <w:sz w:val="28"/>
          <w:szCs w:val="24"/>
          <w:lang w:eastAsia="lv-LV"/>
        </w:rPr>
        <w:t>Korupcijas novēršanas un apkarošanas biroja priekšnieka amata pretendenta novērtējuma lapa</w:t>
      </w:r>
    </w:p>
    <w:p w:rsidR="005D0BF7" w:rsidRPr="00E84CD2" w:rsidRDefault="005D0BF7" w:rsidP="005D0BF7">
      <w:pPr>
        <w:rPr>
          <w:rFonts w:eastAsia="Times New Roman"/>
          <w:sz w:val="28"/>
          <w:szCs w:val="24"/>
          <w:lang w:eastAsia="lv-LV"/>
        </w:rPr>
      </w:pPr>
    </w:p>
    <w:p w:rsidR="005D0BF7" w:rsidRPr="00E84CD2" w:rsidRDefault="005D0BF7" w:rsidP="005D0BF7">
      <w:pPr>
        <w:tabs>
          <w:tab w:val="left" w:pos="5670"/>
        </w:tabs>
        <w:jc w:val="both"/>
        <w:rPr>
          <w:rFonts w:eastAsia="Times New Roman"/>
          <w:szCs w:val="24"/>
          <w:u w:val="single"/>
          <w:lang w:eastAsia="lv-LV"/>
        </w:rPr>
      </w:pPr>
      <w:r w:rsidRPr="00E84CD2">
        <w:rPr>
          <w:rFonts w:eastAsia="Times New Roman"/>
          <w:szCs w:val="24"/>
          <w:lang w:eastAsia="lv-LV"/>
        </w:rPr>
        <w:t xml:space="preserve">Pretendents </w:t>
      </w:r>
      <w:r w:rsidRPr="00E84CD2">
        <w:rPr>
          <w:rFonts w:eastAsia="Times New Roman"/>
          <w:szCs w:val="24"/>
          <w:u w:val="single"/>
          <w:lang w:eastAsia="lv-LV"/>
        </w:rPr>
        <w:tab/>
      </w:r>
    </w:p>
    <w:p w:rsidR="005D0BF7" w:rsidRPr="00E84CD2" w:rsidRDefault="005D0BF7" w:rsidP="005D0BF7">
      <w:pPr>
        <w:tabs>
          <w:tab w:val="left" w:pos="5103"/>
        </w:tabs>
        <w:ind w:firstLine="2835"/>
        <w:jc w:val="both"/>
        <w:rPr>
          <w:rFonts w:eastAsia="Times New Roman"/>
          <w:szCs w:val="24"/>
          <w:u w:val="single"/>
          <w:lang w:eastAsia="lv-LV"/>
        </w:rPr>
      </w:pPr>
      <w:r w:rsidRPr="00E84CD2">
        <w:rPr>
          <w:rFonts w:eastAsia="Times New Roman"/>
          <w:sz w:val="20"/>
          <w:szCs w:val="20"/>
          <w:lang w:eastAsia="lv-LV"/>
        </w:rPr>
        <w:t>(vārds, uzvārds)</w:t>
      </w:r>
    </w:p>
    <w:p w:rsidR="005D0BF7" w:rsidRPr="00E84CD2" w:rsidRDefault="005D0BF7" w:rsidP="005D0BF7">
      <w:pPr>
        <w:rPr>
          <w:rFonts w:eastAsia="Times New Roman"/>
          <w:sz w:val="28"/>
          <w:szCs w:val="24"/>
          <w:lang w:eastAsia="lv-LV"/>
        </w:rPr>
      </w:pPr>
    </w:p>
    <w:p w:rsidR="005D0BF7" w:rsidRPr="00E84CD2" w:rsidRDefault="005D0BF7" w:rsidP="005D0BF7">
      <w:pPr>
        <w:jc w:val="center"/>
        <w:rPr>
          <w:rFonts w:eastAsia="Times New Roman"/>
          <w:b/>
          <w:sz w:val="28"/>
          <w:szCs w:val="24"/>
          <w:lang w:eastAsia="lv-LV"/>
        </w:rPr>
      </w:pPr>
      <w:r w:rsidRPr="00E84CD2">
        <w:rPr>
          <w:rFonts w:eastAsia="Times New Roman"/>
          <w:b/>
          <w:sz w:val="28"/>
          <w:szCs w:val="24"/>
          <w:lang w:eastAsia="lv-LV"/>
        </w:rPr>
        <w:t>II kārta</w:t>
      </w:r>
    </w:p>
    <w:p w:rsidR="005D0BF7" w:rsidRPr="00E84CD2" w:rsidRDefault="005D0BF7" w:rsidP="005D0BF7">
      <w:pPr>
        <w:rPr>
          <w:rFonts w:eastAsia="Times New Roman"/>
          <w:szCs w:val="24"/>
          <w:lang w:eastAsia="lv-LV"/>
        </w:rPr>
      </w:pPr>
    </w:p>
    <w:tbl>
      <w:tblPr>
        <w:tblW w:w="5123" w:type="pct"/>
        <w:tblInd w:w="-112"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674"/>
        <w:gridCol w:w="1349"/>
        <w:gridCol w:w="1806"/>
        <w:gridCol w:w="896"/>
        <w:gridCol w:w="2788"/>
        <w:gridCol w:w="857"/>
        <w:gridCol w:w="986"/>
      </w:tblGrid>
      <w:tr w:rsidR="00A76303" w:rsidRPr="00B14788" w:rsidTr="00B44ED2">
        <w:tc>
          <w:tcPr>
            <w:tcW w:w="360" w:type="pct"/>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r w:rsidRPr="00B14788">
              <w:rPr>
                <w:spacing w:val="-2"/>
              </w:rPr>
              <w:t>Nr.</w:t>
            </w:r>
            <w:r w:rsidRPr="00B14788">
              <w:rPr>
                <w:spacing w:val="-2"/>
              </w:rPr>
              <w:br/>
              <w:t>p. k.</w:t>
            </w:r>
          </w:p>
        </w:tc>
        <w:tc>
          <w:tcPr>
            <w:tcW w:w="721" w:type="pct"/>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ind w:left="-57" w:right="-57"/>
              <w:jc w:val="center"/>
              <w:rPr>
                <w:spacing w:val="-2"/>
              </w:rPr>
            </w:pPr>
            <w:r w:rsidRPr="00B14788">
              <w:rPr>
                <w:spacing w:val="-2"/>
              </w:rPr>
              <w:t>Vērtējamā prasība</w:t>
            </w:r>
          </w:p>
        </w:tc>
        <w:tc>
          <w:tcPr>
            <w:tcW w:w="965" w:type="pct"/>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r w:rsidRPr="00B14788">
              <w:rPr>
                <w:spacing w:val="-2"/>
              </w:rPr>
              <w:t>Vērtēšanas metode</w:t>
            </w:r>
          </w:p>
        </w:tc>
        <w:tc>
          <w:tcPr>
            <w:tcW w:w="479" w:type="pct"/>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r w:rsidRPr="00B14788">
              <w:rPr>
                <w:spacing w:val="-2"/>
              </w:rPr>
              <w:t>Maksi</w:t>
            </w:r>
            <w:r w:rsidRPr="00B14788">
              <w:rPr>
                <w:spacing w:val="-2"/>
              </w:rPr>
              <w:softHyphen/>
              <w:t>mālais punktu skaits</w:t>
            </w:r>
          </w:p>
        </w:tc>
        <w:tc>
          <w:tcPr>
            <w:tcW w:w="1490" w:type="pct"/>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ind w:left="-57" w:right="-57"/>
              <w:jc w:val="center"/>
              <w:rPr>
                <w:spacing w:val="-2"/>
              </w:rPr>
            </w:pPr>
            <w:r w:rsidRPr="00B14788">
              <w:rPr>
                <w:spacing w:val="-2"/>
              </w:rPr>
              <w:t>Vērtēšanas kritēriji</w:t>
            </w:r>
          </w:p>
        </w:tc>
        <w:tc>
          <w:tcPr>
            <w:tcW w:w="458" w:type="pct"/>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r w:rsidRPr="00B14788">
              <w:rPr>
                <w:spacing w:val="-2"/>
              </w:rPr>
              <w:t>Maksi</w:t>
            </w:r>
            <w:r w:rsidRPr="00B14788">
              <w:rPr>
                <w:spacing w:val="-2"/>
              </w:rPr>
              <w:softHyphen/>
              <w:t>mālais punktu skaits kopā</w:t>
            </w:r>
          </w:p>
        </w:tc>
        <w:tc>
          <w:tcPr>
            <w:tcW w:w="527" w:type="pct"/>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ind w:left="-57" w:right="-57"/>
              <w:jc w:val="center"/>
              <w:rPr>
                <w:spacing w:val="-2"/>
              </w:rPr>
            </w:pPr>
            <w:r w:rsidRPr="00B14788">
              <w:rPr>
                <w:spacing w:val="-2"/>
              </w:rPr>
              <w:t>Piešķirto punktu skaits</w:t>
            </w:r>
          </w:p>
        </w:tc>
      </w:tr>
      <w:tr w:rsidR="00A76303" w:rsidRPr="00B14788" w:rsidTr="00B44ED2">
        <w:tc>
          <w:tcPr>
            <w:tcW w:w="360"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rPr>
                <w:spacing w:val="-2"/>
              </w:rPr>
            </w:pPr>
            <w:r w:rsidRPr="00B14788">
              <w:rPr>
                <w:spacing w:val="-2"/>
              </w:rPr>
              <w:t>1.</w:t>
            </w:r>
          </w:p>
        </w:tc>
        <w:tc>
          <w:tcPr>
            <w:tcW w:w="721"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rPr>
                <w:spacing w:val="-2"/>
              </w:rPr>
            </w:pPr>
            <w:r w:rsidRPr="00B14788">
              <w:rPr>
                <w:spacing w:val="-2"/>
              </w:rPr>
              <w:t>Pieredze vadošā amatā, vērtējot pretendenta kompetences</w:t>
            </w:r>
          </w:p>
        </w:tc>
        <w:tc>
          <w:tcPr>
            <w:tcW w:w="2934" w:type="pct"/>
            <w:gridSpan w:val="3"/>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jc w:val="center"/>
              <w:rPr>
                <w:spacing w:val="-2"/>
              </w:rPr>
            </w:pPr>
          </w:p>
        </w:tc>
        <w:tc>
          <w:tcPr>
            <w:tcW w:w="458"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jc w:val="center"/>
              <w:rPr>
                <w:spacing w:val="-2"/>
              </w:rPr>
            </w:pPr>
            <w:r w:rsidRPr="00B14788">
              <w:rPr>
                <w:spacing w:val="-2"/>
              </w:rPr>
              <w:t>15</w:t>
            </w:r>
          </w:p>
        </w:tc>
        <w:tc>
          <w:tcPr>
            <w:tcW w:w="527" w:type="pct"/>
            <w:tcBorders>
              <w:top w:val="outset" w:sz="6" w:space="0" w:color="auto"/>
              <w:left w:val="outset" w:sz="6" w:space="0" w:color="auto"/>
              <w:bottom w:val="outset" w:sz="6" w:space="0" w:color="auto"/>
              <w:right w:val="outset" w:sz="6" w:space="0" w:color="auto"/>
            </w:tcBorders>
            <w:shd w:val="clear" w:color="auto" w:fill="D9D9D9"/>
          </w:tcPr>
          <w:p w:rsidR="00A76303" w:rsidRPr="00B14788" w:rsidRDefault="00A76303" w:rsidP="00B44ED2">
            <w:pPr>
              <w:rPr>
                <w:spacing w:val="-2"/>
              </w:rPr>
            </w:pPr>
          </w:p>
        </w:tc>
      </w:tr>
      <w:tr w:rsidR="00A76303" w:rsidRPr="00B14788" w:rsidTr="00B44ED2">
        <w:tc>
          <w:tcPr>
            <w:tcW w:w="360"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1.1.</w:t>
            </w:r>
          </w:p>
        </w:tc>
        <w:tc>
          <w:tcPr>
            <w:tcW w:w="721"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Orientācija uz attīstību. Mērķtiecīga kvalifikācijas paaugstinā</w:t>
            </w:r>
            <w:r>
              <w:rPr>
                <w:spacing w:val="-2"/>
              </w:rPr>
              <w:softHyphen/>
            </w:r>
            <w:r w:rsidRPr="00B14788">
              <w:rPr>
                <w:spacing w:val="-2"/>
              </w:rPr>
              <w:t>šanas un zināšanu papildinā</w:t>
            </w:r>
            <w:r>
              <w:rPr>
                <w:spacing w:val="-2"/>
              </w:rPr>
              <w:softHyphen/>
            </w:r>
            <w:r w:rsidRPr="00B14788">
              <w:rPr>
                <w:spacing w:val="-2"/>
              </w:rPr>
              <w:t>šanas iespēju izvērtēšana un aktīva dalība dažādu veidu mācību un pieredzes apmaiņas pasākumos</w:t>
            </w:r>
          </w:p>
        </w:tc>
        <w:tc>
          <w:tcPr>
            <w:tcW w:w="965"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Komisija, pamatojoties uz pārrunā</w:t>
            </w:r>
            <w:r>
              <w:rPr>
                <w:spacing w:val="-2"/>
              </w:rPr>
              <w:t>m</w:t>
            </w:r>
            <w:r w:rsidRPr="00B14788">
              <w:rPr>
                <w:spacing w:val="-2"/>
              </w:rPr>
              <w:t xml:space="preserve"> </w:t>
            </w:r>
            <w:r>
              <w:rPr>
                <w:spacing w:val="-2"/>
              </w:rPr>
              <w:t xml:space="preserve">par </w:t>
            </w:r>
            <w:r w:rsidRPr="00B14788">
              <w:rPr>
                <w:spacing w:val="-2"/>
              </w:rPr>
              <w:t>pretendent</w:t>
            </w:r>
            <w:r>
              <w:rPr>
                <w:spacing w:val="-2"/>
              </w:rPr>
              <w:t>a</w:t>
            </w:r>
            <w:r w:rsidRPr="00B14788">
              <w:rPr>
                <w:spacing w:val="-2"/>
              </w:rPr>
              <w:t xml:space="preserve"> pagātnes pieredz</w:t>
            </w:r>
            <w:r>
              <w:rPr>
                <w:spacing w:val="-2"/>
              </w:rPr>
              <w:t>i</w:t>
            </w:r>
            <w:r w:rsidRPr="00B14788">
              <w:rPr>
                <w:spacing w:val="-2"/>
              </w:rPr>
              <w:t xml:space="preserve"> un pretendent</w:t>
            </w:r>
            <w:r>
              <w:rPr>
                <w:spacing w:val="-2"/>
              </w:rPr>
              <w:t>a</w:t>
            </w:r>
            <w:r w:rsidRPr="00B14788">
              <w:rPr>
                <w:spacing w:val="-2"/>
              </w:rPr>
              <w:t xml:space="preserve"> </w:t>
            </w:r>
            <w:r>
              <w:rPr>
                <w:spacing w:val="-2"/>
              </w:rPr>
              <w:t xml:space="preserve">veikto </w:t>
            </w:r>
            <w:r w:rsidRPr="00B14788">
              <w:rPr>
                <w:spacing w:val="-2"/>
              </w:rPr>
              <w:t>situāciju</w:t>
            </w:r>
            <w:r>
              <w:rPr>
                <w:spacing w:val="-2"/>
              </w:rPr>
              <w:t xml:space="preserve"> analīzi</w:t>
            </w:r>
            <w:r w:rsidRPr="00B14788">
              <w:rPr>
                <w:spacing w:val="-2"/>
              </w:rPr>
              <w:t>, vērtē pretendentam piemītošās vadības kompetences</w:t>
            </w: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Pretendents mērķtiecīgi definē personiskos attīstības mērķus, pamatojoties uz iestādes vai struktūrvienības attīstības mērķiem. Pretendents regulāri un apzināti ir apmeklējis mācību un izglītojošos pasākumus gan Latvijā, gan ārvalstīs, lai papildinātu zināšanas un prasmes vadības kompetenču jautājumos un profesionālajos jautājumos</w:t>
            </w:r>
          </w:p>
        </w:tc>
        <w:tc>
          <w:tcPr>
            <w:tcW w:w="458"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527" w:type="pct"/>
            <w:vMerge w:val="restart"/>
            <w:tcBorders>
              <w:top w:val="outset" w:sz="6" w:space="0" w:color="auto"/>
              <w:left w:val="outset" w:sz="6" w:space="0" w:color="auto"/>
              <w:bottom w:val="outset" w:sz="6" w:space="0" w:color="auto"/>
              <w:right w:val="outset" w:sz="6" w:space="0" w:color="auto"/>
            </w:tcBorders>
          </w:tcPr>
          <w:p w:rsidR="00A76303" w:rsidRPr="00B14788" w:rsidRDefault="00A76303" w:rsidP="00B44ED2">
            <w:pPr>
              <w:rPr>
                <w:spacing w:val="-2"/>
              </w:rPr>
            </w:pP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3</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Pretendents ir izmantojis mācīšanās iespējas darba situācijās, apmeklējis mācību un izglītojošos pasākumus gan Latvijā, gan ārvalstīs, lai papildinātu zināšanas un prasmes profesionālajos jautājumos</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tcPr>
          <w:p w:rsidR="00A76303" w:rsidRPr="00B14788" w:rsidRDefault="00A76303" w:rsidP="00B44ED2">
            <w:pPr>
              <w:rPr>
                <w:spacing w:val="-2"/>
              </w:rPr>
            </w:pP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0</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Pretendents neuzskata par nepieciešamu izvērtēt zināšanu un prasmju papildināšanas iespējas</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tcPr>
          <w:p w:rsidR="00A76303" w:rsidRPr="00B14788" w:rsidRDefault="00A76303" w:rsidP="00B44ED2">
            <w:pPr>
              <w:rPr>
                <w:spacing w:val="-2"/>
              </w:rPr>
            </w:pPr>
          </w:p>
        </w:tc>
      </w:tr>
      <w:tr w:rsidR="00A76303" w:rsidRPr="00B14788" w:rsidTr="00B44ED2">
        <w:tc>
          <w:tcPr>
            <w:tcW w:w="360"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1.2.</w:t>
            </w:r>
          </w:p>
        </w:tc>
        <w:tc>
          <w:tcPr>
            <w:tcW w:w="721"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 xml:space="preserve">Spēja pieņemt lēmumus un uzņemties atbildību. </w:t>
            </w:r>
          </w:p>
          <w:p w:rsidR="00A76303" w:rsidRPr="00B14788" w:rsidRDefault="00A76303" w:rsidP="00B44ED2">
            <w:pPr>
              <w:rPr>
                <w:spacing w:val="-2"/>
              </w:rPr>
            </w:pPr>
            <w:r w:rsidRPr="00B14788">
              <w:rPr>
                <w:spacing w:val="-2"/>
              </w:rPr>
              <w:t>Spēja pieņemt lēmumus, izvērtējot informāciju un uzņemoties atbildību par tiem</w:t>
            </w:r>
          </w:p>
        </w:tc>
        <w:tc>
          <w:tcPr>
            <w:tcW w:w="965"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Pretendents ir pierādījis spēju pieņemt nepopulārus lēmumus patstāvīgi un atbildīgi (tai skaitā arī paaugstināta stresa situācijās, t. i., situācijās, kad ir bijis mēģinājums prettiesiski ietekmēt lēmuma pieņemšanas rezultātu). Pretendents, izvērtējot riskus, spējis pieņemt lēmumu arī situācijās, kad nav pilnīgas informācijas</w:t>
            </w:r>
          </w:p>
        </w:tc>
        <w:tc>
          <w:tcPr>
            <w:tcW w:w="458"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Pr>
                <w:spacing w:val="-2"/>
              </w:rPr>
              <w:t>5</w:t>
            </w:r>
          </w:p>
        </w:tc>
        <w:tc>
          <w:tcPr>
            <w:tcW w:w="527"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3</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Pretendents ir izmantojis dažādas pieejas lēmumu pieņemšanai: konsultējies ar citiem speciālistiem, iesaistījis ekspertus. Situācijā, kad ir bijis mēģinājums prettiesiski ietekmēt lēmuma pieņemšanas rezultātu, pretendentam ir bijis nepieciešams augstākas amatpersonas vai iestādes akcepts lēmuma pieņemšanai. Par pieņemtā lēmuma pareizību ir pārliecināts, gatavs to aizstāvēt</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right w:val="outset" w:sz="6" w:space="0" w:color="auto"/>
            </w:tcBorders>
            <w:hideMark/>
          </w:tcPr>
          <w:p w:rsidR="00A76303" w:rsidRPr="00B14788" w:rsidRDefault="00A76303" w:rsidP="00B44ED2">
            <w:pPr>
              <w:jc w:val="center"/>
              <w:rPr>
                <w:spacing w:val="-2"/>
              </w:rPr>
            </w:pPr>
            <w:r w:rsidRPr="00B14788">
              <w:rPr>
                <w:spacing w:val="-2"/>
              </w:rPr>
              <w:t>0</w:t>
            </w:r>
          </w:p>
        </w:tc>
        <w:tc>
          <w:tcPr>
            <w:tcW w:w="1490" w:type="pct"/>
            <w:tcBorders>
              <w:top w:val="outset" w:sz="6" w:space="0" w:color="auto"/>
              <w:left w:val="outset" w:sz="6" w:space="0" w:color="auto"/>
              <w:right w:val="outset" w:sz="6" w:space="0" w:color="auto"/>
            </w:tcBorders>
            <w:hideMark/>
          </w:tcPr>
          <w:p w:rsidR="00A76303" w:rsidRPr="00B14788" w:rsidRDefault="00A76303" w:rsidP="00B44ED2">
            <w:pPr>
              <w:rPr>
                <w:spacing w:val="-2"/>
              </w:rPr>
            </w:pPr>
            <w:r w:rsidRPr="00B14788">
              <w:rPr>
                <w:spacing w:val="-2"/>
              </w:rPr>
              <w:t>Situācijās, kad nepieciešams steidzami pieņemt lēmumu, pretendents ir uzņēmies atbildību un pieņēmis lēmumu. Sākotnēji centies iegūt citu atbalstu un izvairīties no nepopulāriem lēmumiem. Paļāvies uz citu viedokli un gatavs viegli mainīt pieņemtos lēmumus</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r>
      <w:tr w:rsidR="00A76303" w:rsidRPr="00B14788" w:rsidTr="00B44ED2">
        <w:tc>
          <w:tcPr>
            <w:tcW w:w="360"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1.3.</w:t>
            </w:r>
          </w:p>
        </w:tc>
        <w:tc>
          <w:tcPr>
            <w:tcW w:w="721"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 xml:space="preserve">Komandas vadīšana. </w:t>
            </w:r>
          </w:p>
          <w:p w:rsidR="00A76303" w:rsidRPr="00B14788" w:rsidRDefault="00A76303" w:rsidP="00B44ED2">
            <w:pPr>
              <w:rPr>
                <w:spacing w:val="-2"/>
              </w:rPr>
            </w:pPr>
            <w:r w:rsidRPr="00B14788">
              <w:rPr>
                <w:spacing w:val="-2"/>
              </w:rPr>
              <w:t>Prasme organizēt komandas darbu, lai nodrošinātu iestādes mērķu sasniegšanu. Spēja veidot pozitīvu komandas gaisotni, rūpēties par komandu un motivēt to kopīgo mērķu sasniegšanai, tai skaitā nodrošinot atbalstošu vidi darbinieku motivācijas stiprināšanai, snieguma pilnveido</w:t>
            </w:r>
            <w:r>
              <w:rPr>
                <w:spacing w:val="-2"/>
              </w:rPr>
              <w:softHyphen/>
            </w:r>
            <w:r w:rsidRPr="00B14788">
              <w:rPr>
                <w:spacing w:val="-2"/>
              </w:rPr>
              <w:t>šanai un profesionālās izaugsmes veicināšanai</w:t>
            </w:r>
          </w:p>
        </w:tc>
        <w:tc>
          <w:tcPr>
            <w:tcW w:w="965"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 </w:t>
            </w: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Pretendentam ir pieredze cilvēkresursu attīstības plānošanā iestādē vai struktūrvienībā – ir iniciējis, plānojis cilvēkresursu attīstību, kā arī nodrošinājis rezultatīvu un efektīvu cilvēkresursu attīstības pasākumu ieviešanu. Pretendentu raksturo padoto iedvesmošana un aizraušana kopīgam darbam, tai skaitā analizējot dažādas darbinieku motivēšanas iespējas, mācību vajadzības, veicinot padoto iniciatīvu, iesaistot lēmumu pieņemšanā, vienlaikus uzņemoties pilnu atbildību par komandas darba rezultātiem</w:t>
            </w:r>
          </w:p>
        </w:tc>
        <w:tc>
          <w:tcPr>
            <w:tcW w:w="458"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527"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 </w:t>
            </w: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3</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Pretendents ir piedalījies iestādes vai struktūrvienības cilvēkresursu attīstības plānošanā un īstenošanā, piedalījies plānu īstenošanā. Pretendentu raksturo spēja strādāt komandā, tomēr ne vienmēr uzņemoties līdera lomu. Pretendentu raksturo komandas dalībnieku iesaistīšana kopīgo lēmumu pieņemšanā, izskaidrojot sarežģītas idejas un plānus, veicinot grupas dalībnieku iniciatīvu, kā arī analizējot padoto izaugsmes vajadzības un motivācijas iespējas</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r>
      <w:tr w:rsidR="00A76303" w:rsidRPr="00B14788" w:rsidTr="00B44ED2">
        <w:trPr>
          <w:trHeight w:val="2775"/>
        </w:trPr>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0</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Nav pieredzes iestādes vai struktūrvienības cilvēkresursu attīstības plānošanā. Nav analizējis padoto darba un profesionālās attīstības vajadzības. Parasti ir devis priekšroku iespējai strādāt individuāli un pieņemt lēmumus, neiesaistot komandas dalībniekus. Nav bijis ieinteresēts darbinieku izaugsmes veicināšanā</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r>
      <w:tr w:rsidR="00A76303" w:rsidRPr="00B14788" w:rsidTr="00B44ED2">
        <w:tc>
          <w:tcPr>
            <w:tcW w:w="360"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rPr>
                <w:spacing w:val="-2"/>
              </w:rPr>
            </w:pPr>
            <w:r w:rsidRPr="00B14788">
              <w:rPr>
                <w:spacing w:val="-2"/>
              </w:rPr>
              <w:t>2.</w:t>
            </w:r>
          </w:p>
        </w:tc>
        <w:tc>
          <w:tcPr>
            <w:tcW w:w="721"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rPr>
                <w:spacing w:val="-2"/>
              </w:rPr>
            </w:pPr>
            <w:r w:rsidRPr="00B14788">
              <w:rPr>
                <w:spacing w:val="-2"/>
              </w:rPr>
              <w:t>Profesionālā pieredze Korupcijas novēršanas un apkarošanas biroja kompetencē esošajās darbības jomās</w:t>
            </w:r>
          </w:p>
        </w:tc>
        <w:tc>
          <w:tcPr>
            <w:tcW w:w="965" w:type="pct"/>
            <w:tcBorders>
              <w:top w:val="outset" w:sz="6" w:space="0" w:color="auto"/>
              <w:left w:val="outset" w:sz="6" w:space="0" w:color="auto"/>
              <w:bottom w:val="outset" w:sz="6" w:space="0" w:color="auto"/>
              <w:right w:val="outset" w:sz="6" w:space="0" w:color="auto"/>
            </w:tcBorders>
            <w:shd w:val="clear" w:color="auto" w:fill="D9D9D9"/>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shd w:val="clear" w:color="auto" w:fill="D9D9D9"/>
          </w:tcPr>
          <w:p w:rsidR="00A76303" w:rsidRPr="00B14788" w:rsidRDefault="00A76303" w:rsidP="00B44ED2">
            <w:pPr>
              <w:jc w:val="center"/>
              <w:rPr>
                <w:spacing w:val="-2"/>
              </w:rPr>
            </w:pPr>
          </w:p>
        </w:tc>
        <w:tc>
          <w:tcPr>
            <w:tcW w:w="1490" w:type="pct"/>
            <w:tcBorders>
              <w:top w:val="outset" w:sz="6" w:space="0" w:color="auto"/>
              <w:left w:val="outset" w:sz="6" w:space="0" w:color="auto"/>
              <w:bottom w:val="outset" w:sz="6" w:space="0" w:color="auto"/>
              <w:right w:val="outset" w:sz="6" w:space="0" w:color="auto"/>
            </w:tcBorders>
            <w:shd w:val="clear" w:color="auto" w:fill="D9D9D9"/>
          </w:tcPr>
          <w:p w:rsidR="00A76303" w:rsidRPr="00B14788" w:rsidRDefault="00A76303" w:rsidP="00B44ED2">
            <w:pPr>
              <w:rPr>
                <w:spacing w:val="-2"/>
              </w:rPr>
            </w:pPr>
          </w:p>
        </w:tc>
        <w:tc>
          <w:tcPr>
            <w:tcW w:w="458"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jc w:val="center"/>
              <w:rPr>
                <w:spacing w:val="-2"/>
              </w:rPr>
            </w:pPr>
            <w:r w:rsidRPr="00B14788">
              <w:rPr>
                <w:spacing w:val="-2"/>
              </w:rPr>
              <w:t>5</w:t>
            </w:r>
          </w:p>
        </w:tc>
        <w:tc>
          <w:tcPr>
            <w:tcW w:w="527"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rPr>
                <w:spacing w:val="-2"/>
              </w:rPr>
            </w:pPr>
          </w:p>
        </w:tc>
      </w:tr>
      <w:tr w:rsidR="00A76303" w:rsidRPr="00B14788" w:rsidTr="00B44ED2">
        <w:tc>
          <w:tcPr>
            <w:tcW w:w="360"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2.1.</w:t>
            </w:r>
          </w:p>
        </w:tc>
        <w:tc>
          <w:tcPr>
            <w:tcW w:w="721"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Pieredze operatīvajā darbībā un izmeklēšanā, adminis</w:t>
            </w:r>
            <w:r>
              <w:rPr>
                <w:spacing w:val="-2"/>
              </w:rPr>
              <w:softHyphen/>
            </w:r>
            <w:r w:rsidRPr="00B14788">
              <w:rPr>
                <w:spacing w:val="-2"/>
              </w:rPr>
              <w:t>tratīvi procesuālo vai krimināl</w:t>
            </w:r>
            <w:r>
              <w:rPr>
                <w:spacing w:val="-2"/>
              </w:rPr>
              <w:softHyphen/>
            </w:r>
            <w:r w:rsidRPr="00B14788">
              <w:rPr>
                <w:spacing w:val="-2"/>
              </w:rPr>
              <w:t>procesuālo darbību piemērošanā, ņemot vērā nostrādāto laiku</w:t>
            </w:r>
          </w:p>
        </w:tc>
        <w:tc>
          <w:tcPr>
            <w:tcW w:w="965"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Komisija vērtē pretendenta pieteikumā ietverto informāciju par tā pieredzi operatīvajā darbībā un izmeklēšanā, administratīvi procesuālo vai kriminālproce</w:t>
            </w:r>
            <w:r>
              <w:rPr>
                <w:spacing w:val="-2"/>
              </w:rPr>
              <w:softHyphen/>
            </w:r>
            <w:r w:rsidRPr="00B14788">
              <w:rPr>
                <w:spacing w:val="-2"/>
              </w:rPr>
              <w:t>suālo darbību un intervijas laikā precizē to</w:t>
            </w: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Pretendenta pieredze operatīvajā darbībā un izmeklēšanā, administratīvi procesuālo vai kriminālprocesuālo darbību piemērošanā ir 3 gadi un vairāk</w:t>
            </w:r>
          </w:p>
        </w:tc>
        <w:tc>
          <w:tcPr>
            <w:tcW w:w="458"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527"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3</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Pretendenta pieredze operatīvajā darbībā un izmeklēšanā, administratīvi procesuālo vai kriminālprocesuālo darbību piemērošanā ir 1–3 gadi</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0</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Pretendentam nav pieredzes operatīvajā darbībā un izmeklēšanā vai tā ir mazāka par 1 gadu</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r>
      <w:tr w:rsidR="00A76303" w:rsidRPr="00B14788" w:rsidTr="00B44ED2">
        <w:tc>
          <w:tcPr>
            <w:tcW w:w="360"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rPr>
                <w:spacing w:val="-2"/>
              </w:rPr>
            </w:pPr>
            <w:r w:rsidRPr="00B14788">
              <w:rPr>
                <w:spacing w:val="-2"/>
              </w:rPr>
              <w:t>3.</w:t>
            </w:r>
          </w:p>
        </w:tc>
        <w:tc>
          <w:tcPr>
            <w:tcW w:w="721"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rPr>
                <w:spacing w:val="-2"/>
              </w:rPr>
            </w:pPr>
            <w:r w:rsidRPr="00B14788">
              <w:rPr>
                <w:spacing w:val="-2"/>
              </w:rPr>
              <w:t>Zināšanas par valsts pārvaldes jautājumiem</w:t>
            </w:r>
            <w:r>
              <w:rPr>
                <w:spacing w:val="-2"/>
              </w:rPr>
              <w:t xml:space="preserve"> un</w:t>
            </w:r>
            <w:r w:rsidRPr="00B14788">
              <w:rPr>
                <w:spacing w:val="-2"/>
              </w:rPr>
              <w:t xml:space="preserve"> Korupcijas novēršanas un apkarošanas biroja kompetencē esošajās jomās </w:t>
            </w:r>
          </w:p>
        </w:tc>
        <w:tc>
          <w:tcPr>
            <w:tcW w:w="2934" w:type="pct"/>
            <w:gridSpan w:val="3"/>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jc w:val="center"/>
              <w:rPr>
                <w:spacing w:val="-2"/>
              </w:rPr>
            </w:pPr>
          </w:p>
        </w:tc>
        <w:tc>
          <w:tcPr>
            <w:tcW w:w="458"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jc w:val="center"/>
              <w:rPr>
                <w:spacing w:val="-2"/>
              </w:rPr>
            </w:pPr>
            <w:r w:rsidRPr="00B14788">
              <w:rPr>
                <w:spacing w:val="-2"/>
              </w:rPr>
              <w:t>10</w:t>
            </w:r>
          </w:p>
        </w:tc>
        <w:tc>
          <w:tcPr>
            <w:tcW w:w="527" w:type="pct"/>
            <w:tcBorders>
              <w:top w:val="outset" w:sz="6" w:space="0" w:color="auto"/>
              <w:left w:val="outset" w:sz="6" w:space="0" w:color="auto"/>
              <w:bottom w:val="outset" w:sz="6" w:space="0" w:color="auto"/>
              <w:right w:val="outset" w:sz="6" w:space="0" w:color="auto"/>
            </w:tcBorders>
            <w:shd w:val="clear" w:color="auto" w:fill="D9D9D9"/>
            <w:hideMark/>
          </w:tcPr>
          <w:p w:rsidR="00A76303" w:rsidRPr="00B14788" w:rsidRDefault="00A76303" w:rsidP="00B44ED2">
            <w:pPr>
              <w:rPr>
                <w:spacing w:val="-2"/>
              </w:rPr>
            </w:pPr>
          </w:p>
        </w:tc>
      </w:tr>
      <w:tr w:rsidR="00A76303" w:rsidRPr="00B14788" w:rsidTr="00B44ED2">
        <w:tc>
          <w:tcPr>
            <w:tcW w:w="360"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3.1.</w:t>
            </w:r>
          </w:p>
        </w:tc>
        <w:tc>
          <w:tcPr>
            <w:tcW w:w="721"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Redzējums par Korupcijas novēršanas un apkarošanas biroja darbības prioritātēm un attīstības vīziju un pretkorup</w:t>
            </w:r>
            <w:r>
              <w:rPr>
                <w:spacing w:val="-2"/>
              </w:rPr>
              <w:softHyphen/>
            </w:r>
            <w:r w:rsidRPr="00B14788">
              <w:rPr>
                <w:spacing w:val="-2"/>
              </w:rPr>
              <w:t>cijas pasākumu pilnveido</w:t>
            </w:r>
            <w:r>
              <w:rPr>
                <w:spacing w:val="-2"/>
              </w:rPr>
              <w:softHyphen/>
            </w:r>
            <w:r w:rsidRPr="00B14788">
              <w:rPr>
                <w:spacing w:val="-2"/>
              </w:rPr>
              <w:t>šanu Latvijā</w:t>
            </w:r>
          </w:p>
        </w:tc>
        <w:tc>
          <w:tcPr>
            <w:tcW w:w="965"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Komisija vērtē pretendenta pieteikumā ietverto motivācijas aprakstu un intervijas laikā pārbauda pretendenta izpratni un prasmes prezentēt savu viedokli par minētajiem jautājumiem</w:t>
            </w: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Apraksts satur argumentētu jautājuma analīzi, iekļauti aktuāli problēmjautājumi un konkrēti priekšlikumi pretkorupcijas pasākumu pilnveidošanai Latvijā, izvirzītas prioritātes Korupcijas novēršanas un apkarošanas biroja turpmākajai darbībai, pamatots viedoklis</w:t>
            </w:r>
          </w:p>
        </w:tc>
        <w:tc>
          <w:tcPr>
            <w:tcW w:w="458"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527"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3</w:t>
            </w:r>
          </w:p>
        </w:tc>
        <w:tc>
          <w:tcPr>
            <w:tcW w:w="1490" w:type="pct"/>
            <w:tcBorders>
              <w:top w:val="outset" w:sz="6" w:space="0" w:color="auto"/>
              <w:left w:val="outset" w:sz="6" w:space="0" w:color="auto"/>
              <w:bottom w:val="outset" w:sz="6" w:space="0" w:color="auto"/>
              <w:right w:val="outset" w:sz="6" w:space="0" w:color="auto"/>
            </w:tcBorders>
            <w:hideMark/>
          </w:tcPr>
          <w:p w:rsidR="00A76303" w:rsidRPr="00644DA7" w:rsidRDefault="00A76303" w:rsidP="00B44ED2">
            <w:r w:rsidRPr="00644DA7">
              <w:t>Apraksts satur analītisku vērtējumu un vispārīgus priekšlikumus pretkorupcijas pasākumiem Latvijā, izvirzītas prioritātes atsevišķos Korupcijas novēršanas un apkarošanas biroja darbības jautājumos,</w:t>
            </w:r>
            <w:r>
              <w:t xml:space="preserve"> bet</w:t>
            </w:r>
            <w:r w:rsidRPr="00644DA7">
              <w:t xml:space="preserve"> bez konkrēta pamatojuma, vairāk balstīts uz citiem informācijas avotiem, ne visi norādītie priekšlikumi vai aprakstītie problēmjautājumi ir aktuāli</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0</w:t>
            </w:r>
          </w:p>
        </w:tc>
        <w:tc>
          <w:tcPr>
            <w:tcW w:w="1490" w:type="pct"/>
            <w:tcBorders>
              <w:top w:val="outset" w:sz="6" w:space="0" w:color="auto"/>
              <w:left w:val="outset" w:sz="6" w:space="0" w:color="auto"/>
              <w:bottom w:val="outset" w:sz="6" w:space="0" w:color="auto"/>
              <w:right w:val="outset" w:sz="6" w:space="0" w:color="auto"/>
            </w:tcBorders>
            <w:hideMark/>
          </w:tcPr>
          <w:p w:rsidR="00A76303" w:rsidRPr="00644DA7" w:rsidRDefault="00A76303" w:rsidP="00B44ED2">
            <w:r w:rsidRPr="00644DA7">
              <w:t>Apraksts satur vispārīgu viedokli, aprakstītie problēmjautājumi nav aktuāli, priekšlikumi neatbilst Latvijas tiesiskajai sistēmai, viedoklis nav pamatots</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r>
      <w:tr w:rsidR="00A76303" w:rsidRPr="00B14788" w:rsidTr="00B44ED2">
        <w:tc>
          <w:tcPr>
            <w:tcW w:w="360"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3.2.</w:t>
            </w:r>
          </w:p>
        </w:tc>
        <w:tc>
          <w:tcPr>
            <w:tcW w:w="721"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Prasmes prezentēt redzējumu par Korupcijas novēršanas un apkarošanas biroja darbības prioritātēm un attīstības vīziju un pretkorup</w:t>
            </w:r>
            <w:r>
              <w:rPr>
                <w:spacing w:val="-2"/>
              </w:rPr>
              <w:softHyphen/>
            </w:r>
            <w:r w:rsidRPr="00B14788">
              <w:rPr>
                <w:spacing w:val="-2"/>
              </w:rPr>
              <w:t>cijas pasākumu pilnveido</w:t>
            </w:r>
            <w:r>
              <w:rPr>
                <w:spacing w:val="-2"/>
              </w:rPr>
              <w:softHyphen/>
            </w:r>
            <w:r w:rsidRPr="00B14788">
              <w:rPr>
                <w:spacing w:val="-2"/>
              </w:rPr>
              <w:t>šanu Latvijā</w:t>
            </w:r>
          </w:p>
        </w:tc>
        <w:tc>
          <w:tcPr>
            <w:tcW w:w="965"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 </w:t>
            </w: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Pretendents prezentē savu redzējumu pārliecinoši, konstruktīvi, pamatojot viedokli, atsaucoties uz korektiem faktiem vai regulējumu, brīvi orientējoties nozares jautājumos</w:t>
            </w:r>
          </w:p>
        </w:tc>
        <w:tc>
          <w:tcPr>
            <w:tcW w:w="458" w:type="pct"/>
            <w:vMerge w:val="restar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5</w:t>
            </w:r>
          </w:p>
        </w:tc>
        <w:tc>
          <w:tcPr>
            <w:tcW w:w="527" w:type="pct"/>
            <w:vMerge w:val="restart"/>
            <w:tcBorders>
              <w:top w:val="outset" w:sz="6" w:space="0" w:color="auto"/>
              <w:left w:val="outset" w:sz="6" w:space="0" w:color="auto"/>
              <w:bottom w:val="outset" w:sz="6" w:space="0" w:color="auto"/>
              <w:right w:val="outset" w:sz="6" w:space="0" w:color="auto"/>
            </w:tcBorders>
            <w:vAlign w:val="bottom"/>
            <w:hideMark/>
          </w:tcPr>
          <w:p w:rsidR="00A76303" w:rsidRPr="00B14788" w:rsidRDefault="00A76303" w:rsidP="00B44ED2">
            <w:pPr>
              <w:jc w:val="center"/>
              <w:rPr>
                <w:spacing w:val="-2"/>
              </w:rPr>
            </w:pP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jc w:val="center"/>
              <w:rPr>
                <w:spacing w:val="-2"/>
              </w:rPr>
            </w:pPr>
            <w:r w:rsidRPr="00B14788">
              <w:rPr>
                <w:spacing w:val="-2"/>
              </w:rPr>
              <w:t>3</w:t>
            </w:r>
          </w:p>
        </w:tc>
        <w:tc>
          <w:tcPr>
            <w:tcW w:w="1490" w:type="pct"/>
            <w:tcBorders>
              <w:top w:val="outset" w:sz="6" w:space="0" w:color="auto"/>
              <w:left w:val="outset" w:sz="6" w:space="0" w:color="auto"/>
              <w:bottom w:val="outset" w:sz="6" w:space="0" w:color="auto"/>
              <w:right w:val="outset" w:sz="6" w:space="0" w:color="auto"/>
            </w:tcBorders>
            <w:hideMark/>
          </w:tcPr>
          <w:p w:rsidR="00A76303" w:rsidRPr="00B14788" w:rsidRDefault="00A76303" w:rsidP="00B44ED2">
            <w:pPr>
              <w:rPr>
                <w:spacing w:val="-2"/>
              </w:rPr>
            </w:pPr>
            <w:r w:rsidRPr="00B14788">
              <w:rPr>
                <w:spacing w:val="-2"/>
              </w:rPr>
              <w:t>Pretendents prezentē savu redzējumu pārliecinoši, pamatojot viedokli, tomēr nozares jautājumos orientējas fragmentāri</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r>
      <w:tr w:rsidR="00A76303" w:rsidRPr="00B14788" w:rsidTr="00B44ED2">
        <w:tc>
          <w:tcPr>
            <w:tcW w:w="360"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721"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965"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c>
          <w:tcPr>
            <w:tcW w:w="479" w:type="pct"/>
            <w:tcBorders>
              <w:top w:val="outset" w:sz="6" w:space="0" w:color="auto"/>
              <w:left w:val="outset" w:sz="6" w:space="0" w:color="auto"/>
              <w:right w:val="outset" w:sz="6" w:space="0" w:color="auto"/>
            </w:tcBorders>
            <w:hideMark/>
          </w:tcPr>
          <w:p w:rsidR="00A76303" w:rsidRPr="00B14788" w:rsidRDefault="00A76303" w:rsidP="00B44ED2">
            <w:pPr>
              <w:jc w:val="center"/>
              <w:rPr>
                <w:spacing w:val="-2"/>
              </w:rPr>
            </w:pPr>
            <w:r w:rsidRPr="00B14788">
              <w:rPr>
                <w:spacing w:val="-2"/>
              </w:rPr>
              <w:t>0</w:t>
            </w:r>
          </w:p>
        </w:tc>
        <w:tc>
          <w:tcPr>
            <w:tcW w:w="1490" w:type="pct"/>
            <w:tcBorders>
              <w:top w:val="outset" w:sz="6" w:space="0" w:color="auto"/>
              <w:left w:val="outset" w:sz="6" w:space="0" w:color="auto"/>
              <w:right w:val="outset" w:sz="6" w:space="0" w:color="auto"/>
            </w:tcBorders>
            <w:hideMark/>
          </w:tcPr>
          <w:p w:rsidR="00A76303" w:rsidRPr="00B14788" w:rsidRDefault="00A76303" w:rsidP="00B44ED2">
            <w:pPr>
              <w:rPr>
                <w:spacing w:val="-2"/>
              </w:rPr>
            </w:pPr>
            <w:r w:rsidRPr="00B14788">
              <w:rPr>
                <w:spacing w:val="-2"/>
              </w:rPr>
              <w:t>Pretendents prezentē savu redzējumu nepārliecinoši, vispārīgi vai vāji orientējas nozares jautājumos, minot nepareizus faktus vai nespējot loģiski pamatot savu viedokli</w:t>
            </w:r>
          </w:p>
        </w:tc>
        <w:tc>
          <w:tcPr>
            <w:tcW w:w="458"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jc w:val="center"/>
              <w:rPr>
                <w:spacing w:val="-2"/>
              </w:rPr>
            </w:pPr>
          </w:p>
        </w:tc>
        <w:tc>
          <w:tcPr>
            <w:tcW w:w="527" w:type="pct"/>
            <w:vMerge/>
            <w:tcBorders>
              <w:top w:val="outset" w:sz="6" w:space="0" w:color="auto"/>
              <w:left w:val="outset" w:sz="6" w:space="0" w:color="auto"/>
              <w:bottom w:val="outset" w:sz="6" w:space="0" w:color="auto"/>
              <w:right w:val="outset" w:sz="6" w:space="0" w:color="auto"/>
            </w:tcBorders>
            <w:vAlign w:val="center"/>
            <w:hideMark/>
          </w:tcPr>
          <w:p w:rsidR="00A76303" w:rsidRPr="00B14788" w:rsidRDefault="00A76303" w:rsidP="00B44ED2">
            <w:pPr>
              <w:rPr>
                <w:spacing w:val="-2"/>
              </w:rPr>
            </w:pPr>
          </w:p>
        </w:tc>
      </w:tr>
    </w:tbl>
    <w:p w:rsidR="005D0BF7" w:rsidRPr="00E84CD2" w:rsidRDefault="005D0BF7" w:rsidP="005D0BF7">
      <w:pPr>
        <w:rPr>
          <w:rFonts w:eastAsia="Times New Roman"/>
          <w:szCs w:val="24"/>
          <w:lang w:eastAsia="lv-LV"/>
        </w:rPr>
      </w:pPr>
    </w:p>
    <w:p w:rsidR="005D0BF7" w:rsidRPr="00E84CD2" w:rsidRDefault="005D0BF7" w:rsidP="005D0BF7">
      <w:pPr>
        <w:rPr>
          <w:rFonts w:eastAsia="Times New Roman"/>
          <w:szCs w:val="24"/>
          <w:lang w:eastAsia="lv-LV"/>
        </w:rPr>
      </w:pPr>
      <w:r w:rsidRPr="00E84CD2">
        <w:rPr>
          <w:rFonts w:eastAsia="Times New Roman"/>
          <w:szCs w:val="24"/>
          <w:lang w:eastAsia="lv-LV"/>
        </w:rPr>
        <w:t xml:space="preserve">Kopējais piešķirto </w:t>
      </w:r>
    </w:p>
    <w:p w:rsidR="005D0BF7" w:rsidRPr="00E84CD2" w:rsidRDefault="005D0BF7" w:rsidP="005D0BF7">
      <w:pPr>
        <w:tabs>
          <w:tab w:val="left" w:pos="1843"/>
          <w:tab w:val="left" w:pos="3544"/>
          <w:tab w:val="left" w:pos="3969"/>
          <w:tab w:val="left" w:pos="9072"/>
        </w:tabs>
        <w:rPr>
          <w:rFonts w:eastAsia="Times New Roman"/>
          <w:szCs w:val="24"/>
          <w:lang w:eastAsia="lv-LV"/>
        </w:rPr>
      </w:pPr>
      <w:r w:rsidRPr="00E84CD2">
        <w:rPr>
          <w:rFonts w:eastAsia="Times New Roman"/>
          <w:szCs w:val="24"/>
          <w:lang w:eastAsia="lv-LV"/>
        </w:rPr>
        <w:t xml:space="preserve">punktu skaits </w:t>
      </w:r>
      <w:r w:rsidRPr="00E84CD2">
        <w:rPr>
          <w:rFonts w:eastAsia="Times New Roman"/>
          <w:szCs w:val="24"/>
          <w:lang w:eastAsia="lv-LV"/>
        </w:rPr>
        <w:tab/>
      </w:r>
      <w:r w:rsidRPr="00E84CD2">
        <w:rPr>
          <w:rFonts w:eastAsia="Times New Roman"/>
          <w:szCs w:val="24"/>
          <w:u w:val="single"/>
          <w:lang w:eastAsia="lv-LV"/>
        </w:rPr>
        <w:tab/>
      </w:r>
      <w:r w:rsidRPr="00E84CD2">
        <w:rPr>
          <w:rFonts w:eastAsia="Times New Roman"/>
          <w:szCs w:val="24"/>
          <w:lang w:eastAsia="lv-LV"/>
        </w:rPr>
        <w:tab/>
      </w:r>
      <w:r w:rsidRPr="00E84CD2">
        <w:rPr>
          <w:rFonts w:eastAsia="Times New Roman"/>
          <w:szCs w:val="24"/>
          <w:u w:val="single"/>
          <w:lang w:eastAsia="lv-LV"/>
        </w:rPr>
        <w:tab/>
      </w:r>
    </w:p>
    <w:p w:rsidR="005D0BF7" w:rsidRPr="00E84CD2" w:rsidRDefault="005D0BF7" w:rsidP="005D0BF7">
      <w:pPr>
        <w:tabs>
          <w:tab w:val="left" w:pos="2410"/>
          <w:tab w:val="left" w:pos="5954"/>
        </w:tabs>
        <w:ind w:firstLine="2127"/>
        <w:rPr>
          <w:rFonts w:eastAsia="Times New Roman"/>
          <w:szCs w:val="24"/>
          <w:lang w:eastAsia="lv-LV"/>
        </w:rPr>
      </w:pPr>
      <w:r w:rsidRPr="00E84CD2">
        <w:rPr>
          <w:rFonts w:eastAsia="Times New Roman"/>
          <w:sz w:val="20"/>
          <w:szCs w:val="24"/>
          <w:lang w:eastAsia="lv-LV"/>
        </w:rPr>
        <w:t>(ar skaitļiem)</w:t>
      </w:r>
      <w:r w:rsidRPr="00E84CD2">
        <w:rPr>
          <w:rFonts w:eastAsia="Times New Roman"/>
          <w:sz w:val="20"/>
          <w:szCs w:val="24"/>
          <w:lang w:eastAsia="lv-LV"/>
        </w:rPr>
        <w:tab/>
        <w:t>(ar vārdiem)</w:t>
      </w:r>
    </w:p>
    <w:p w:rsidR="005D0BF7" w:rsidRPr="00E84CD2" w:rsidRDefault="005D0BF7" w:rsidP="005D0BF7">
      <w:pPr>
        <w:rPr>
          <w:rFonts w:eastAsia="Times New Roman"/>
          <w:szCs w:val="24"/>
          <w:lang w:eastAsia="lv-LV"/>
        </w:rPr>
      </w:pPr>
    </w:p>
    <w:p w:rsidR="005D0BF7" w:rsidRPr="00E84CD2" w:rsidRDefault="005D0BF7" w:rsidP="005D0BF7">
      <w:pPr>
        <w:tabs>
          <w:tab w:val="left" w:pos="1843"/>
          <w:tab w:val="left" w:pos="4820"/>
          <w:tab w:val="left" w:pos="5103"/>
          <w:tab w:val="left" w:pos="7088"/>
          <w:tab w:val="left" w:pos="7230"/>
          <w:tab w:val="left" w:pos="9072"/>
        </w:tabs>
        <w:rPr>
          <w:rFonts w:eastAsia="Times New Roman"/>
          <w:szCs w:val="24"/>
          <w:lang w:eastAsia="lv-LV"/>
        </w:rPr>
      </w:pPr>
      <w:r w:rsidRPr="00E84CD2">
        <w:rPr>
          <w:rFonts w:eastAsia="Times New Roman"/>
          <w:szCs w:val="24"/>
          <w:lang w:eastAsia="lv-LV"/>
        </w:rPr>
        <w:t>Komisijas loceklis</w:t>
      </w:r>
      <w:r w:rsidRPr="00E84CD2">
        <w:rPr>
          <w:rFonts w:eastAsia="Times New Roman"/>
          <w:szCs w:val="24"/>
          <w:lang w:eastAsia="lv-LV"/>
        </w:rPr>
        <w:tab/>
      </w:r>
      <w:r w:rsidRPr="00E84CD2">
        <w:rPr>
          <w:rFonts w:eastAsia="Times New Roman"/>
          <w:szCs w:val="24"/>
          <w:u w:val="single"/>
          <w:lang w:eastAsia="lv-LV"/>
        </w:rPr>
        <w:tab/>
      </w:r>
      <w:r w:rsidRPr="00E84CD2">
        <w:rPr>
          <w:rFonts w:eastAsia="Times New Roman"/>
          <w:szCs w:val="24"/>
          <w:lang w:eastAsia="lv-LV"/>
        </w:rPr>
        <w:tab/>
      </w:r>
      <w:r w:rsidRPr="00E84CD2">
        <w:rPr>
          <w:rFonts w:eastAsia="Times New Roman"/>
          <w:szCs w:val="24"/>
          <w:u w:val="single"/>
          <w:lang w:eastAsia="lv-LV"/>
        </w:rPr>
        <w:tab/>
      </w:r>
      <w:r w:rsidRPr="00E84CD2">
        <w:rPr>
          <w:rFonts w:eastAsia="Times New Roman"/>
          <w:szCs w:val="24"/>
          <w:lang w:eastAsia="lv-LV"/>
        </w:rPr>
        <w:tab/>
      </w:r>
      <w:r w:rsidRPr="00E84CD2">
        <w:rPr>
          <w:rFonts w:eastAsia="Times New Roman"/>
          <w:szCs w:val="24"/>
          <w:u w:val="single"/>
          <w:lang w:eastAsia="lv-LV"/>
        </w:rPr>
        <w:tab/>
      </w:r>
    </w:p>
    <w:p w:rsidR="005D0BF7" w:rsidRPr="00E84CD2" w:rsidRDefault="005D0BF7" w:rsidP="005D0BF7">
      <w:pPr>
        <w:tabs>
          <w:tab w:val="left" w:pos="5670"/>
          <w:tab w:val="left" w:pos="7797"/>
        </w:tabs>
        <w:ind w:firstLine="2694"/>
        <w:rPr>
          <w:rFonts w:eastAsia="Times New Roman"/>
          <w:szCs w:val="24"/>
          <w:lang w:eastAsia="lv-LV"/>
        </w:rPr>
      </w:pPr>
      <w:r w:rsidRPr="00E84CD2">
        <w:rPr>
          <w:rFonts w:eastAsia="Times New Roman"/>
          <w:sz w:val="20"/>
          <w:szCs w:val="24"/>
          <w:lang w:eastAsia="lv-LV"/>
        </w:rPr>
        <w:t>(vārds, uzvārds)</w:t>
      </w:r>
      <w:r w:rsidRPr="00E84CD2">
        <w:rPr>
          <w:rFonts w:eastAsia="Times New Roman"/>
          <w:sz w:val="20"/>
          <w:szCs w:val="24"/>
          <w:lang w:eastAsia="lv-LV"/>
        </w:rPr>
        <w:tab/>
        <w:t>(paraksts)</w:t>
      </w:r>
      <w:r w:rsidRPr="00E84CD2">
        <w:rPr>
          <w:rFonts w:eastAsia="Times New Roman"/>
          <w:sz w:val="20"/>
          <w:szCs w:val="24"/>
          <w:lang w:eastAsia="lv-LV"/>
        </w:rPr>
        <w:tab/>
        <w:t>(datums)</w:t>
      </w:r>
    </w:p>
    <w:p w:rsidR="005D0BF7" w:rsidRPr="00E84CD2" w:rsidRDefault="005D0BF7" w:rsidP="005D0BF7">
      <w:pPr>
        <w:pStyle w:val="ListParagraph"/>
        <w:ind w:left="0" w:firstLine="720"/>
        <w:jc w:val="both"/>
        <w:rPr>
          <w:sz w:val="28"/>
          <w:szCs w:val="28"/>
        </w:rPr>
      </w:pPr>
    </w:p>
    <w:sectPr w:rsidR="005D0BF7" w:rsidRPr="00E84CD2" w:rsidSect="006D388B">
      <w:headerReference w:type="default" r:id="rId6"/>
      <w:footerReference w:type="default" r:id="rId7"/>
      <w:footerReference w:type="first" r:id="rId8"/>
      <w:pgSz w:w="11906" w:h="16838"/>
      <w:pgMar w:top="1417"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ED2" w:rsidRDefault="00B44ED2" w:rsidP="006D388B">
      <w:r>
        <w:separator/>
      </w:r>
    </w:p>
  </w:endnote>
  <w:endnote w:type="continuationSeparator" w:id="0">
    <w:p w:rsidR="00B44ED2" w:rsidRDefault="00B44ED2" w:rsidP="006D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6BB" w:rsidRPr="005D0BF7" w:rsidRDefault="005D0BF7" w:rsidP="005D0BF7">
    <w:pPr>
      <w:pStyle w:val="Footer"/>
      <w:rPr>
        <w:rFonts w:ascii="Times New Roman" w:hAnsi="Times New Roman"/>
        <w:sz w:val="16"/>
        <w:szCs w:val="16"/>
      </w:rPr>
    </w:pPr>
    <w:r>
      <w:rPr>
        <w:rFonts w:ascii="Times New Roman" w:hAnsi="Times New Roman"/>
        <w:sz w:val="16"/>
        <w:szCs w:val="16"/>
      </w:rPr>
      <w:t>N1486_6p3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88B" w:rsidRPr="006D388B" w:rsidRDefault="005D0BF7">
    <w:pPr>
      <w:pStyle w:val="Footer"/>
      <w:rPr>
        <w:rFonts w:ascii="Times New Roman" w:hAnsi="Times New Roman"/>
        <w:sz w:val="16"/>
        <w:szCs w:val="16"/>
      </w:rPr>
    </w:pPr>
    <w:r>
      <w:rPr>
        <w:rFonts w:ascii="Times New Roman" w:hAnsi="Times New Roman"/>
        <w:sz w:val="16"/>
        <w:szCs w:val="16"/>
      </w:rPr>
      <w:t>N1486_6p3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ED2" w:rsidRDefault="00B44ED2" w:rsidP="006D388B">
      <w:r>
        <w:separator/>
      </w:r>
    </w:p>
  </w:footnote>
  <w:footnote w:type="continuationSeparator" w:id="0">
    <w:p w:rsidR="00B44ED2" w:rsidRDefault="00B44ED2" w:rsidP="006D3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6BB" w:rsidRPr="002B0CAD" w:rsidRDefault="008E21B2">
    <w:pPr>
      <w:pStyle w:val="Header"/>
      <w:jc w:val="center"/>
      <w:rPr>
        <w:rFonts w:ascii="Times New Roman" w:hAnsi="Times New Roman"/>
        <w:sz w:val="24"/>
      </w:rPr>
    </w:pPr>
    <w:r w:rsidRPr="002B0CAD">
      <w:rPr>
        <w:rFonts w:ascii="Times New Roman" w:hAnsi="Times New Roman"/>
        <w:sz w:val="24"/>
      </w:rPr>
      <w:fldChar w:fldCharType="begin"/>
    </w:r>
    <w:r w:rsidR="00DA36BB" w:rsidRPr="002B0CAD">
      <w:rPr>
        <w:rFonts w:ascii="Times New Roman" w:hAnsi="Times New Roman"/>
        <w:sz w:val="24"/>
      </w:rPr>
      <w:instrText xml:space="preserve"> PAGE   \* MERGEFORMAT </w:instrText>
    </w:r>
    <w:r w:rsidRPr="002B0CAD">
      <w:rPr>
        <w:rFonts w:ascii="Times New Roman" w:hAnsi="Times New Roman"/>
        <w:sz w:val="24"/>
      </w:rPr>
      <w:fldChar w:fldCharType="separate"/>
    </w:r>
    <w:r w:rsidR="00A76303">
      <w:rPr>
        <w:rFonts w:ascii="Times New Roman" w:hAnsi="Times New Roman"/>
        <w:noProof/>
        <w:sz w:val="24"/>
      </w:rPr>
      <w:t>5</w:t>
    </w:r>
    <w:r w:rsidRPr="002B0CAD">
      <w:rPr>
        <w:rFonts w:ascii="Times New Roman" w:hAnsi="Times New Roman"/>
        <w:noProof/>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388B"/>
    <w:rsid w:val="000A11E9"/>
    <w:rsid w:val="000B4E88"/>
    <w:rsid w:val="00133978"/>
    <w:rsid w:val="00187B67"/>
    <w:rsid w:val="002B0CAD"/>
    <w:rsid w:val="004C1B1E"/>
    <w:rsid w:val="005D0BF7"/>
    <w:rsid w:val="006D388B"/>
    <w:rsid w:val="00776483"/>
    <w:rsid w:val="008E21B2"/>
    <w:rsid w:val="00A76303"/>
    <w:rsid w:val="00AA2AC8"/>
    <w:rsid w:val="00B44ED2"/>
    <w:rsid w:val="00B71EF7"/>
    <w:rsid w:val="00BE7F31"/>
    <w:rsid w:val="00C372DF"/>
    <w:rsid w:val="00C56C93"/>
    <w:rsid w:val="00CC2123"/>
    <w:rsid w:val="00DA3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26325979-663B-4397-A4FE-EA216BF23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88B"/>
    <w:rPr>
      <w:rFonts w:ascii="Times New Roman" w:hAnsi="Times New Roman"/>
      <w:sz w:val="24"/>
      <w:szCs w:val="22"/>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388B"/>
    <w:pPr>
      <w:tabs>
        <w:tab w:val="center" w:pos="4153"/>
        <w:tab w:val="right" w:pos="8306"/>
      </w:tabs>
    </w:pPr>
    <w:rPr>
      <w:rFonts w:ascii="Calibri" w:hAnsi="Calibri"/>
      <w:sz w:val="22"/>
    </w:rPr>
  </w:style>
  <w:style w:type="character" w:customStyle="1" w:styleId="HeaderChar">
    <w:name w:val="Header Char"/>
    <w:basedOn w:val="DefaultParagraphFont"/>
    <w:link w:val="Header"/>
    <w:uiPriority w:val="99"/>
    <w:rsid w:val="006D388B"/>
  </w:style>
  <w:style w:type="paragraph" w:styleId="Footer">
    <w:name w:val="footer"/>
    <w:basedOn w:val="Normal"/>
    <w:link w:val="FooterChar"/>
    <w:uiPriority w:val="99"/>
    <w:unhideWhenUsed/>
    <w:rsid w:val="006D388B"/>
    <w:pPr>
      <w:tabs>
        <w:tab w:val="center" w:pos="4153"/>
        <w:tab w:val="right" w:pos="8306"/>
      </w:tabs>
    </w:pPr>
    <w:rPr>
      <w:rFonts w:ascii="Calibri" w:hAnsi="Calibri"/>
      <w:sz w:val="22"/>
    </w:rPr>
  </w:style>
  <w:style w:type="character" w:customStyle="1" w:styleId="FooterChar">
    <w:name w:val="Footer Char"/>
    <w:basedOn w:val="DefaultParagraphFont"/>
    <w:link w:val="Footer"/>
    <w:uiPriority w:val="99"/>
    <w:rsid w:val="006D388B"/>
  </w:style>
  <w:style w:type="paragraph" w:styleId="ListParagraph">
    <w:name w:val="List Paragraph"/>
    <w:basedOn w:val="Normal"/>
    <w:uiPriority w:val="34"/>
    <w:qFormat/>
    <w:rsid w:val="006D388B"/>
    <w:pPr>
      <w:ind w:left="720"/>
      <w:contextualSpacing/>
    </w:pPr>
  </w:style>
  <w:style w:type="table" w:styleId="TableGrid">
    <w:name w:val="Table Grid"/>
    <w:basedOn w:val="TableNormal"/>
    <w:uiPriority w:val="59"/>
    <w:rsid w:val="00DA3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B0CAD"/>
    <w:rPr>
      <w:rFonts w:ascii="Tahoma" w:hAnsi="Tahoma" w:cs="Tahoma"/>
      <w:sz w:val="16"/>
      <w:szCs w:val="16"/>
    </w:rPr>
  </w:style>
  <w:style w:type="character" w:customStyle="1" w:styleId="BalloonTextChar">
    <w:name w:val="Balloon Text Char"/>
    <w:link w:val="BalloonText"/>
    <w:uiPriority w:val="99"/>
    <w:semiHidden/>
    <w:rsid w:val="002B0C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1064</Words>
  <Characters>6070</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Putāne</dc:creator>
  <cp:keywords/>
  <cp:lastModifiedBy>vija.skutane</cp:lastModifiedBy>
  <cp:revision>3</cp:revision>
  <cp:lastPrinted>2016-08-10T08:58:00Z</cp:lastPrinted>
  <dcterms:created xsi:type="dcterms:W3CDTF">2016-08-11T07:21:00Z</dcterms:created>
  <dcterms:modified xsi:type="dcterms:W3CDTF">2017-03-01T08:53:00Z</dcterms:modified>
</cp:coreProperties>
</file>