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aģentūras “Civilās aviācijas aģentūra” publisko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par budžetu un finanšu vadību 5.panta devīto daļu un Publisko aģentūru likuma 5. panta pirmo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aģentūras “Civilās aviācijas aģentūra” (turpmāk – Civilās aviācijas aģentūra) sniegto publisko maksas pakalpojumu cenrādi;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pielikumā minēto Civilās aviācijas aģentūras sniegto maksas pakalpojumu maksāšanas kārtību, likmes un atvieglojumu (samazināto izcenojumu) piemērošanas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Civilās aviācijas aģentūra publiskos maksas pakalpojumus sniedz saskaņā ar šo noteikumu pielikumu.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pielikuma 1.1.2., 1.4.3.3., 1.5.3., 2.1.1., 2.1.2., 2.1.3., 2.1.4., 2.1.5., 2.1.6., 2.1.7., 2.1.8., 2.1.9., 2.1.10., 2.1.11., 2.1.12., 2.1.13., 2.1.14., 2.1.15., 2.1.16., 2.1.17., 2.1.18., 2.2.1., 2.2.2., 2.2.3., 2.3.1., 2.3.2., 2.3.3., 2.3.4., 2.4.1., 2.4.2., 2.4.3., 2.4.4., 2.4.5., 2.4.6., 2.4.7., 2.4.8., 2.4.9., 2.5.1., 2.5.2., 5.2., 5.4., 5.6., 5.8., 6.3., 7.2.1., 7.2.2., 7.2.3., 7.2.4., 8.1.1., 8.1.2., 8.1.4., 8.1.5., 8.1.6., 8.1.7., 8.1.8., 8.1.9., 8.2., 9.1., 9.2., 10.6., 10.7., 12.5., 12.6., 13.2., 13.3., 13.4., 13.5., 13.6., 13.7., 13.9., 13.11., 14.1., 14.2., 14.3., 14.4., 16.1., 16.2., 17.1., 17.2., 17.3., 17.4., 17.5., 18.1., 18.2., 20.2.1., 20.2.2., 20.4., 20.4.1., 20.5., 20.6.1., 20.6.2., 20.6.3., 20.7.1., 20.7.2., 21.3.7., 21.5., 21.6., 21.12., 21.13., 24.1., 24.2., 24.3., 24.4., 24.5., un 34.1. apakšpunktā un VI sadaļā minētajiem pakalpojumiem tiek piemēroti samazināti izcenojumi: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2022.gadā - 76,92% no cenas;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2023.gadā – 88,46% no cenas.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Pakalpojumus, kas nav minēti šo noteikumu pielikumā un kuru sniegšanas pamatojums noteikts normatīvajos aktos, kas stājušies spēkā pēc šo noteikumu spēkā stāšanās, Civilās aviācijas aģentūra sniedz saskaņā ar aprēķinātajām cilvēkresursu stundas izmaksām 43,26 euro.</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pielikuma 10.2.1. apakšpunktā noteiktajam pakalpojumam piemēro 5955 cilvēkresursu stundas gadā.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Klients par maksas pakalpojumu norēķinās pirms maksas pakalpojuma saņemšanas.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Samaksu par sniegtajiem pakalpojumiem veic vienā no šādiem veidiem: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maksājumu karti maksājumu karšu pieņemšanas terminālī Civilās aviācijas aģentūrā;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tāda maksājumu pakalpojumu sniedzēja starpniecību, kuram ir tiesības sniegt maksājumu pakalpojumus </w:t>
      </w:r>
      <w:r w:rsidR="00000000" w:rsidRPr="00000000" w:rsidDel="00000000">
        <w:rPr>
          <w:rtl w:val="0"/>
        </w:rPr>
        <w:t xml:space="preserve">Maksājumu pakalpojumu un elektroniskās naudas likuma</w:t>
      </w:r>
      <w:r w:rsidR="00000000" w:rsidRPr="00000000" w:rsidDel="00000000">
        <w:rPr>
          <w:rtl w:val="0"/>
        </w:rPr>
        <w:t xml:space="preserve">  izpratnē.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Civilās aviācijas aģentūra ir uzsākusi pakalpojuma izpildi, bet pakalpojumu nevar izpildīt klienta vainas dēļ vai klients atsakās no pakalpojuma, tostarp pirms pakalpojuma sniegšanas termiņa beigām, maksu par pakalpojumu neatmaksā.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Atzīt par spēku zaudējušiem Ministru kabineta 2013.gada 24.septembra noteikumus Nr.999 “Noteikumi par valsts aģentūras “Civilās aviācijas aģentūra” sniegto publisko maksas pakalpojumu cenrādi” (Latvijas Vēstnesis, 2013, 202.nr.; 2020, 248.nr.).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Noteikumi stājas spēkā 2022.gada 1.janvārī.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21-TA-673</w:t>
    </w:r>
    <w:r>
      <w:br/>
    </w:r>
    <w:r w:rsidR="00000000" w:rsidRPr="00000000" w:rsidDel="00000000">
      <w:rPr>
        <w:rtl w:val="0"/>
      </w:rPr>
      <w:t xml:space="preserve">Izdrukāts 29.07.2026. 23.03 - 6.0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21-TA-673</w:t>
    </w:r>
    <w:r>
      <w:br/>
    </w:r>
    <w:r w:rsidR="00000000" w:rsidRPr="00000000" w:rsidDel="00000000">
      <w:rPr>
        <w:rtl w:val="0"/>
      </w:rPr>
      <w:t xml:space="preserve">Izdrukāts 29.07.2026. 23.03 - 6.0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noteikumu_projekts_21-TA-673.docx</dc:title>
</cp:coreProperties>
</file>

<file path=docProps/custom.xml><?xml version="1.0" encoding="utf-8"?>
<Properties xmlns="http://schemas.openxmlformats.org/officeDocument/2006/custom-properties" xmlns:vt="http://schemas.openxmlformats.org/officeDocument/2006/docPropsVTypes"/>
</file>