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22. augustā (prot. Nr. 41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(Latvijas Vēstnesis, 2016, 29., 111., 154. nr.; 2017, 164. nr.; 2018, 236. nr.; 2019, 119. nr.; 2020, 61., 185. nr.; 2022, 34., 59.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 ietvaros pieejamais kopējais attiecināmais finansējums ir 7 965 257 </w:t>
      </w:r>
      <w:r w:rsidR="00000000" w:rsidRPr="00000000" w:rsidDel="00000000">
        <w:rPr>
          <w:i w:val="1"/>
          <w:rtl w:val="0"/>
        </w:rPr>
        <w:t xml:space="preserve">euro</w:t>
      </w:r>
      <w:r w:rsidR="00000000" w:rsidRPr="00000000" w:rsidDel="00000000">
        <w:rPr>
          <w:rtl w:val="0"/>
        </w:rPr>
        <w:t xml:space="preserve">, tai skaitā Eiropas Sociālā fonda finansējums – 6 770 468 </w:t>
      </w:r>
      <w:r w:rsidR="00000000" w:rsidRPr="00000000" w:rsidDel="00000000">
        <w:rPr>
          <w:i w:val="1"/>
          <w:rtl w:val="0"/>
        </w:rPr>
        <w:t xml:space="preserve">euro</w:t>
      </w:r>
      <w:r w:rsidR="00000000" w:rsidRPr="00000000" w:rsidDel="00000000">
        <w:rPr>
          <w:rtl w:val="0"/>
        </w:rPr>
        <w:t xml:space="preserve"> un valsts budžeta finansējums – 1 194 789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23-TA-1759</w:t>
    </w:r>
    <w:r>
      <w:br/>
    </w:r>
    <w:r w:rsidR="00000000" w:rsidRPr="00000000" w:rsidDel="00000000">
      <w:rPr>
        <w:rtl w:val="0"/>
      </w:rPr>
      <w:t xml:space="preserve">Izdrukāts 30.07.2026. 00.12 - 1.0.VK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23-TA-1759</w:t>
    </w:r>
    <w:r>
      <w:br/>
    </w:r>
    <w:r w:rsidR="00000000" w:rsidRPr="00000000" w:rsidDel="00000000">
      <w:rPr>
        <w:rtl w:val="0"/>
      </w:rPr>
      <w:t xml:space="preserve">Izdrukāts 30.07.2026. 00.12 - 1.0.VK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noteikumu_(grozījumu)_projekts_23-TA-1759.docx</dc:title>
</cp:coreProperties>
</file>

<file path=docProps/custom.xml><?xml version="1.0" encoding="utf-8"?>
<Properties xmlns="http://schemas.openxmlformats.org/officeDocument/2006/custom-properties" xmlns:vt="http://schemas.openxmlformats.org/officeDocument/2006/docPropsVTypes"/>
</file>