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Bāriņtiesu likumā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Bāriņtiesu likumā (Latvijas Republikas Saeimas un Ministru Kabineta Ziņotājs, 2006, 15. nr.; 2007, 3. nr.; 2009, 2., 13., 14. nr.; Latvijas Vēstnesis, 2009, 193., 205. nr.; 2011, 112., 132. nr.; 2012, 200. nr.; 2013, 112., 188. nr.; 2014, 41., 98. nr.; 2015, 227. nr.; 2017, 128., 242. nr.; 2018, 220. nr.; 2019, 240. nr.; 2021, 118. nr.; 2024, 92.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5. panta pirmajā un 1.</w:t>
      </w:r>
      <w:r w:rsidR="00000000" w:rsidRPr="00000000" w:rsidDel="00000000">
        <w:rPr>
          <w:vertAlign w:val="superscript"/>
          <w:rtl w:val="0"/>
        </w:rPr>
        <w:t xml:space="preserve">1 </w:t>
      </w:r>
      <w:r w:rsidR="00000000" w:rsidRPr="00000000" w:rsidDel="00000000">
        <w:rPr>
          <w:rtl w:val="0"/>
        </w:rPr>
        <w:t xml:space="preserve">daļā, 13. panta trešajā daļā, 17. panta 4. un 5.</w:t>
      </w:r>
      <w:r w:rsidR="00000000" w:rsidRPr="00000000" w:rsidDel="00000000">
        <w:rPr>
          <w:vertAlign w:val="superscript"/>
          <w:rtl w:val="0"/>
        </w:rPr>
        <w:t xml:space="preserve">1 </w:t>
      </w:r>
      <w:r w:rsidR="00000000" w:rsidRPr="00000000" w:rsidDel="00000000">
        <w:rPr>
          <w:rtl w:val="0"/>
        </w:rPr>
        <w:t xml:space="preserve">punktā, 49. panta 2.</w:t>
      </w:r>
      <w:r w:rsidR="00000000" w:rsidRPr="00000000" w:rsidDel="00000000">
        <w:rPr>
          <w:vertAlign w:val="superscript"/>
          <w:rtl w:val="0"/>
        </w:rPr>
        <w:t xml:space="preserve">1</w:t>
      </w:r>
      <w:r w:rsidR="00000000" w:rsidRPr="00000000" w:rsidDel="00000000">
        <w:rPr>
          <w:rtl w:val="0"/>
        </w:rPr>
        <w:t xml:space="preserve"> daļā, 49.</w:t>
      </w:r>
      <w:r w:rsidR="00000000" w:rsidRPr="00000000" w:rsidDel="00000000">
        <w:rPr>
          <w:vertAlign w:val="superscript"/>
          <w:rtl w:val="0"/>
        </w:rPr>
        <w:t xml:space="preserve">2 </w:t>
      </w:r>
      <w:r w:rsidR="00000000" w:rsidRPr="00000000" w:rsidDel="00000000">
        <w:rPr>
          <w:rtl w:val="0"/>
        </w:rPr>
        <w:t xml:space="preserve">panta nosaukumā, pirmajā, trešajā un ceturtajā daļā vārdus "Valsts bērnu tiesību aizsardzības inspekcija" ar vārdiem "Bērnu aizsardzības centrs"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4. pantu ar 2.</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Lai veicinātu iestādes darbības attīstību un sekmētu darba kvalitāti, bāriņtiesai ir tiesības būt par Latvijas Bāriņtiesu darbinieku asociācijas biedru </w:t>
      </w:r>
      <w:r w:rsidR="00000000" w:rsidRPr="00000000" w:rsidDel="00000000">
        <w:rPr>
          <w:rtl w:val="0"/>
        </w:rPr>
        <w:t xml:space="preserve">Pašvaldību likuma</w:t>
      </w:r>
      <w:r w:rsidR="00000000" w:rsidRPr="00000000" w:rsidDel="00000000">
        <w:rPr>
          <w:rtl w:val="0"/>
        </w:rPr>
        <w:t xml:space="preserve">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5. panta 1.</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Organizējot bāriņtiesas priekšsēdētāja pretendentu konkursu, attiecīgā pašvaldība izprasa no Bērnu aizsardzības centra atzinumu par tās bāriņtiesas darbību, ja kāds no konkursa pretendentiem pēdējo triju gadu periodā pildījis bāriņtiesas priekšsēdētāja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Pieņemot darbā bāriņtiesas priekšsēdētāju, bāriņtiesas priekšsēdētāja vietnieku, bāriņtiesas locekli, bāriņtiesas priekšsēdētāja palīgu, bāriņtiesas locekļa palīgu, darba devēja pienākums ir pieprasīt ziņas no:</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Sodu reģistra, lai pārliecinātos par to, ka nepastāv šā likuma 11. panta 2., 2.</w:t>
      </w:r>
      <w:r w:rsidR="00000000" w:rsidRPr="00000000" w:rsidDel="00000000">
        <w:rPr>
          <w:vertAlign w:val="superscript"/>
          <w:rtl w:val="0"/>
        </w:rPr>
        <w:t xml:space="preserve">1</w:t>
      </w:r>
      <w:r w:rsidR="00000000" w:rsidRPr="00000000" w:rsidDel="00000000">
        <w:rPr>
          <w:rtl w:val="0"/>
        </w:rPr>
        <w:t xml:space="preserve">, 3., 4., 5. un 6. punktā minētie ierobežojumi;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pretendenta deklarētās dzīvesvietas pašvaldības bāriņtiesas, lai pārliecinātos par to, ka nepastāv šā likums 11. panta 1. punktā minētais ierobežojums;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Fizisko personu reģistra, lai pārliecinātos par to, ka nepastāv šā likuma 11. panta 7. punktā minētais ierobežojums;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Nacionālā veselības dienesta, lai pārliecinātos, ka nepastāv šā likuma 11. panta 8. punktā minētais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sesto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Darba devējam ir pienākums pārbaudīt šā likuma 11. pantā minētās ziņas par personu ne retāk kā reizi gadā."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 punktā vārdus "vai nepilsonis";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3.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kura ieguvusi vismaz akadēmisko maģistra grādu vai profesionālo maģistra grādu vai profesionālo maģistra grādu un 5. līmeņa profesionālo kvalifikāciju, vai citu Latvijas izglītības klasifikācijā noteiktajam Eiropas kvalifikācijas ietvarstruktūras 7. līmenim (otrā cikla augstākajai izglītībai) atbilstošu kvalifikāciju pedagoģijā, psiholoģijā, medicīnā, sociālajā darbā vai tiesību zinātnē, izglītības vadībā vai sabiedrības vadībā un kurai ir ne mazāk kā piecu gadu darba stāžs pedagoģijā, psiholoģijā, medicīnā, sociālajā darbā, jurisprudencē vai citā jomā, ja darba pienākumi saistīti ar bērna aizsardzības jautājumu risināšanu, vai bāriņtiesas priekšsēdētāja, bāriņtiesas priekšsēdētāja vietnieka vai bāriņtiesas locekļa amata pienākumu pildīšanā, vai pieredze citos ar bāriņtiesas pamatdarbības nodrošināšanu saistītos amatos (bāriņtiesas priekšsēdētāja palīgs, bāriņtiesas locekļa palīgs, bāriņtiesas sēžu sekretārs u.c.) pienākumu pildīšanā;";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1. punktā vārdus "vai nepilsonis";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kura ieguvusi vismaz akadēmisko bakalaura grādu vai profesionālo bakalaura grādu un 5. līmeņa profesionālo kvalifikāciju vai citu Latvijas izglītības klasifikācijā noteiktajam Eiropas kvalifikācijas ietvarstruktūras 6. līmenim (pirmā cikla augstākajai izglītībai) atbilstošu kvalifikāciju pedagoģijā, psiholoģijā, medicīnā, sociālajā darbā vai tiesību zinātnē, izglītības vadībā vai sabiedrības vadībā un kurai ir ne mazāk kā triju gadu darba stāžs, pedagoģijā, psiholoģijā, medicīnā, sociālajā darbā, jurisprudencē vai citā jomā, ja darba pienākumi saistīti ar bērna aizsardzības jautājumu risināšanu, vai bāriņtiesas priekšsēdētāja, bāriņtiesas priekšsēdētāja vietnieka vai bāriņtiesas locekļa amata pienākumu pildīšanā, vai pieredze citos ar bāriņtiesas pamatdarbības nodrošināšanu saistītos amatos (bāriņtiesas priekšsēdētāja palīgs, bāriņtiesas locekļa palīgs, bāriņtiesas sēžu sekretārs u.c.);".</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Izslēgt 10.</w:t>
      </w:r>
      <w:r w:rsidR="00000000" w:rsidRPr="00000000" w:rsidDel="00000000">
        <w:rPr>
          <w:vertAlign w:val="superscript"/>
          <w:rtl w:val="0"/>
        </w:rPr>
        <w:t xml:space="preserve">1 </w:t>
      </w:r>
      <w:r w:rsidR="00000000" w:rsidRPr="00000000" w:rsidDel="00000000">
        <w:rPr>
          <w:rtl w:val="0"/>
        </w:rPr>
        <w:t xml:space="preserve">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10.</w:t>
      </w:r>
      <w:r w:rsidR="00000000" w:rsidRPr="00000000" w:rsidDel="00000000">
        <w:rPr>
          <w:vertAlign w:val="superscript"/>
          <w:rtl w:val="0"/>
        </w:rPr>
        <w:t xml:space="preserve">2 </w:t>
      </w:r>
      <w:r w:rsidR="00000000" w:rsidRPr="00000000" w:rsidDel="00000000">
        <w:rPr>
          <w:rtl w:val="0"/>
        </w:rPr>
        <w:t xml:space="preserve">pantu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 </w:t>
      </w:r>
      <w:r w:rsidR="00000000" w:rsidRPr="00000000" w:rsidDel="00000000">
        <w:rPr>
          <w:vertAlign w:val="superscript"/>
          <w:rtl w:val="0"/>
        </w:rPr>
        <w:t xml:space="preserve">2 </w:t>
      </w:r>
      <w:r w:rsidR="00000000" w:rsidRPr="00000000" w:rsidDel="00000000">
        <w:rPr>
          <w:rtl w:val="0"/>
        </w:rPr>
        <w:t xml:space="preserve">pants. Bāriņtiesas priekšsēdētāja, bāriņtiesas priekšsēdētāja vietnieka un bāriņtiesas locekļa novērtēšana</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Bāriņtiesas priekšsēdētāja, bāriņtiesas priekšsēdētāja vietnieka un bāriņtiesas locekļa darba izpildes novērtēšanai ir šādi mērķi:</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noteikt uz rezultātu sasniegšanu vērstus bāriņtiesas priekšsēdētāja, bāriņtiesas priekšsēdētāja vietnieka un bāriņtiesas locekļa individuālos uzdevumus, sasniedzamos rezultātus un snieguma rādītājus, kas atbilst iestādes mērķiem, sasniedzamajiem rezultātiem un snieguma rādītājiem;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novērtēt nodarbinātā darba izpildi atbilstoši novērtēšanas kritērijiem;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noteikt nodarbinātā kompetenču, mācību un attīstības vajadzības;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noteikt nodarbinātā profesionālās izaugsmes iespējas;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piedāvāt virzienus sarunai starp nodarbināto un viņa tiešo vadītāju par darba izpildi un nodrošināt regulāru atgriezenisko saiti.</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Bāriņtiesas priekšsēdētāja, bāriņtiesas priekšsēdētāja vietnieka un bāriņtiesas locekļa novērtēšanu veic ne retāk kā reizi gadā.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Bāriņtiesas priekšsēdētāja, bāriņtiesas priekšsēdētāja vietnieka un bāriņtiesas locekļa novērtēšanu vienotajā bāriņtiesu novērtēšanas sistēmā veic pašvaldības izpilddirektors.  Pašvaldības izpilddirektors var uzdot bāriņtiesas priekšsēdētājam veikt bāriņtiesas locekļa novērtēšanu.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Bāriņtiesas priekšsēdētāja, bāriņtiesas priekšsēdētāja vietnieka un bāriņtiesas locekļa novērtēšanu pirmo reizi veic sešu mēnešu laikā  pēc tam, kad bāriņtiesas priekšsēdētājs, bāriņtiesas priekšsēdētāja vietnieks vai bāriņtiesas loceklis uzsācis veikt amata pienākumus.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Attiecīgā pašvaldības izpilddirektors vai bāriņtiesas priekšsēdētājs ir tiesīgs apstrādāt personas datus tādā apjomā, kas nepieciešami bāriņtiesas priekšsēdētāja vietnieka un bāriņtiesas locekļa darba izpildes, kompetenču, mācību un attīstības vajadzību novērtēšanai."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kura sodīta par tīša noziedzīga nodarījuma, kurš nav minēts šā panta 2.</w:t>
      </w:r>
      <w:r w:rsidR="00000000" w:rsidRPr="00000000" w:rsidDel="00000000">
        <w:rPr>
          <w:vertAlign w:val="superscript"/>
          <w:rtl w:val="0"/>
        </w:rPr>
        <w:t xml:space="preserve">1</w:t>
      </w:r>
      <w:r w:rsidR="00000000" w:rsidRPr="00000000" w:rsidDel="00000000">
        <w:rPr>
          <w:rtl w:val="0"/>
        </w:rPr>
        <w:t xml:space="preserve"> punktā, izdarīšanu (neatkarīgi no sodāmības dzēšanas vai sodāmības noņemšanas), izņemot gadījumu, kad pēc sodāmības dzēšanas vai sodāmības noņemšanas Bērnu aizsardzības centrs izvērtējis, vai tas nekaitē bērnu un aizgādnībā esošo personu tiesību un interešu aizsardzībai, un atļāvis šai personai strādāt bāriņtiesas priekšsēdētāja, bāriņtiesas priekšsēdētāja vietnieka vai bāriņtiesas locekļa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kura sodīta par noziedzīgu nodarījumu pret tikumību un dzimumneaizskaramību neatkarīgi no sodāmības dzēšanas vai noņemšanas;”;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punktu šādā redakcijā: </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kura atbrīvota no kriminālatbildības, soda vai soda izciešanas par tīša noziedzīga nodarījuma izdarīšanu, izņemot gadījumu, kad Bērnu aizsardzības centrs izvērtējis, vai tas nekaitē bērnu un aizgādnībā esošo personu tiesību un interešu aizsardzībai, un atļāvis šai personai strādāt bāriņtiesas priekšsēdētāja, bāriņtiesas priekšsēdētāja vietnieka vai bāriņtiesas locekļa amatā. Minētais izņēmums nav attiecināms un Bērnu aizsardzības centrs izvērtējumu neveic attiecībā uz personu, kura  atbrīvota no kriminālatbildības, soda vai soda izciešanas par noziedzīgu nodarījumu pret tikumību un dzimumneaizskaramību;";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otro un trešo daļu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Ministru kabinets nosaka kārtību, kādā tiek izvērtēts, vai atļauja personai strādāt bāriņtiesas priekšsēdētāja, bāriņtiesas priekšsēdētāja vietnieka vai bāriņtiesas locekļa amatā nekaitēs bērnu un aizgādnībā esošo personu tiesību un interešu aizsardzībai.</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(3) Bērnu aizsardzības centrs, izvērtējot, vai atļauja šā panta pirmās daļas 2. un 3.punktā minētajai personai strādāt bāriņtiesas priekšsēdētāja, bāriņtiesas priekšsēdētāja vietnieka vai bāriņtiesas locekļa amatā nekaitēs bērnu un aizgādnībā esošo personu tiesību un interešu aizsardzībai, ir tiesīgs apstrādāt personas datus, kuri attiecas uz noziedzīgiem nodarījumiem, sodāmību krimināllietās, kā arī uz tiesas nolēmumu vai tiesas lietas materiāliem."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 "kaitē" ar vārdiem "var kaitēt";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Izslēgt 14. panta pirmās daļas 4.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1 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 punktā vārdus "vai nepilsonis";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Ja persona stājoties amatā nav apguvusi speciālās zināšanas bērnu tiesību aizsardzības jomā, tā ne vēlāk kā sešu mēnešu laikā pēc darba tiesisko attiecību nodibināšanas, tās apgūst."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aiz skaitļa "2." ar skaitli "2.</w:t>
      </w:r>
      <w:r w:rsidR="00000000" w:rsidRPr="00000000" w:rsidDel="00000000">
        <w:rPr>
          <w:vertAlign w:val="superscript"/>
          <w:rtl w:val="0"/>
        </w:rPr>
        <w:t xml:space="preserve">1</w:t>
      </w:r>
      <w:r w:rsidR="00000000" w:rsidRPr="00000000" w:rsidDel="00000000">
        <w:rPr>
          <w:rtl w:val="0"/>
        </w:rPr>
        <w:t xml:space="preserve">" un ar otro teikumu "Bērnu aizsardzības centrs var atļaut personai strādāt bāriņtiesas priekšsēdētāja palīga un bāriņtiesas locekļa palīga amatā, ņemot vēra šā likuma 11. panta pirmās daļas 2. un 3.punktā, šā panta otrajā un trešajā daļā noteiktos nosacījumus, personas izvērtējuma veikšanas kārtību un personas datu apstrādes nosacījumus par bāriņtiesu priekšsēdētāju, bāriņtiesu priekšsēdētāju vietnieku un bāriņtiesu locekli."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16.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lai izvērtētu bērna vai aizgādnībā esošās personas tiesību ievērošanas likumību, izlemtu bāriņtiesas kompetencē esošos jautājumus vai veiktu nepieciešamās darbības, nodrošinot nacionālā normatīvā regulējuma un Latvijai saistošo starptautisko normatīvo aktu un līgumu bērnu un aizgādnībā esošo personu tiesību aizsardzības jomā izpildi, pieprasīt un bez maksas saņemt informāciju no šādām institūcijām un personām:</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pašvaldības izglītības pārvaldes iestādes, izglītības iestādēm, interešu vai neformālās izglītības īstenotājiem, bērnu īslaicīgas aprūpes un uzraudzības pakalpojuma sniedzējiem – par personas, par kuru bāriņtiesai sniedzamas ziņas tiesībaizsardzības iestādēm vai tiesai likumos noteiktajos gadījumos, aizgādnībā esošas personas vai bērna, tā likumiskā pārstāvja, audžuģimenes, adoptētāja, viesģimenes vai personas, kura vēlas kļūt par aizgādni, aizbildni, audžuģimeni, adoptētāju, viesģimeni un to bērnu, kā arī nedalītā mājsaimniecībā dzīvojošas citas personas raksturojošas ziņas par iesaistīšanos un līdzdalību bērna izglītošanās, audzināšanas un aprūpes procesā un bērna vai aizgādnībā esošas personas tiesību nodrošināšanu, kā arī citas ziņas, ja tām ir nozīme šo personu tiesību un interešu nodrošināšanā;</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sociālo pakalpojumu un sociālās palīdzības sniedzējiem – par sociālo darbu ar personu, par kuru bāriņtiesai sniedzamas ziņas tiesībaizsardzības iestādēm vai tiesai likumos noteiktajos gadījumos, bērnu, tā likumisko pārstāvi, audžuģimeni, adoptētāju, viesģimeni vai aizgādnībā esošu personu un tās aizgādni, vai personu, kura vēlas kļūt par aizbildni, aizgādni, audžuģimeni, adoptētāju, viesģimeni un to bērnu, kā arī ar tām nedalītā mājsaimniecībā dzīvojošu citu personu, tām sniegtajiem sociālajiem pakalpojumiem un sociālo palīdzību, kā arī citu informāciju, ja tai ir nozīme šo personu tiesību un interešu nodrošināšanā;</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Valsts ieņēmumu dienesta – par personu, par kuru bāriņtiesai sniedzamas ziņas tiesībaizsardzības iestādēm vai tiesai likumos noteiktajos gadījumos, bērna, tā likumiskā pārstāvja, audžuģimenes, adoptētāja, viesģimenes vai aizgādnībā esošas personas un aizgādņa, vai personas, kura vēlas kļūt par aizbildni, aizgādni, audžuģimeni, adoptētāju, viesģimeni un to bērna, kā arī ar tām nedalītā mājsaimniecībā dzīvojošas citas personas nodarbinātību, ienākumiem, nodokļu atvieglojumiem, apgādībā esošām personām, nodokļu (nodevu) parāda esamību, kontu reģistra datus, ar bērnam vai aizgādnībā esošai personai piederošā īpašuma pārvaldīšanu un mantisko interešu nodrošināšanu saistīto informāciju, kā arī citu informāciju, kura nepieciešama šo personu tiesību un interešu nodrošināšanai;</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Valsts sociālās apdrošināšanas aģentūras – par personai, par kuru bāriņtiesai sniedzamas ziņas tiesībaizsardzības iestādēm vai tiesai likumos noteiktajos gadījumos, bērnam, tā likumiskajam pārstāvim, audžuģimenei, adoptētājam, viesģimenei vai aizgādnībā esošai personai un aizgādnim, vai personai, kura vēlas kļūt par aizbildni, aizgādni, audžuģimeni, adoptētāju, viesģimeni un to bērnam, kā arī ar tām nedalītā mājsaimniecībā dzīvojošai citai personai piešķirto pensiju, pabalstu vai atlīdzību, kā arī citu informāciju, kura nepieciešama šo personu tiesību un interešu nodrošināšanai;</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citām valsts un pašvaldību iestādēm, biedrībām un nodibinājumiem, fiziskām vai juridiskām personām – informāciju, kas ļauj izvērtēt bērna likumiskā pārstāvja, aizgādņa, audžuģimenes, adoptētāja, viesģimenes vai personas, kura vēlas kļūt par aizbildni, aizgādni, audžuģimeni, adoptētāju vai viesģimeni spējas un prasmes īstenot no likuma izrietošas vai ar institūcijas administratīvo aktu vai tiesas nolēmumu piešķirtās tiesības un pildīt uzliktos pienākumus vai attiecīgo tiesību un pienākumu izpildes atbilstību bērna vai aizgādnībā esošas personas personiskajām un mantiskajām interesēm un tiesībām;</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       ārstniecības personām un iestādēm – par personas, par kuru bāriņtiesai sniedzamas ziņas tiesībaizsardzības iestādēm vai tiesai likumos noteiktajos gadījumos, bērna, tā likumiskā pārstāvja, audžuģimenes, adoptētāja, viesģimenes, aizgādnībā esošas personas vai aizgādņa, vai personas, kura vēlas kļūt par aizbildni, aizgādni, audžuģimeni, adoptētāju, viesģimeni un to bērnu, kā arī ar tām nedalītā saimniecībā dzīvojošas citas personas veselības datus un raksturojošas ziņas par iesaistīšanos un līdzdalību bērna vai aizgādnībā esošas personas tiesību nodrošināšanā, kā arī citas ziņas, ja tām ir nozīme šo  personu tiesību un interešu nodrošināšanā;</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g)      tiesībaizsardzības iestādēm, tiesām un Iekšlietu ministrijas Informācijas centra – par personas, par kuru bāriņtiesai sniedzamas ziņas tiesībaizsardzības iestādēm vai tiesai likumos noteiktajos gadījumos, bērna, tā likumiskā pārstāvja, audžuģimenes, adoptētāja, viesģimenes, aizgādnībā esošas personas vai aizgādņa, vai personas, kura vēlas kļūt par aizbildni, aizgādni, audžuģimeni, adoptētāju, viesģimeni un to bērnu, kā arī ar tām nedalītā saimniecībā dzīvojošas citas personas iesaisti administratīvā pārkāpuma procesā, kriminālprocesā, civilprocesā vai administratīvajā procesā vai ar minēto personu saistītām resoriskajām pārbaudēm;</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h)      citos normatīvajos aktos noteiktajos gadījumos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lai izvērtētu personas spējas bērna vai aizgādnībā esošās personas tiesību un interešu nodrošināšanā vai apdraudējuma pakāpes bērnam vai aizgādnībā esošajai personai radīšanā, pieprasīt un bez maksas saņemt informāciju no šādām sodu izpildes institūcijām:</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Ieslodzījuma vietu pārvaldes – par personas atrašanos ieslodzījuma vietā, norādot personas statusu, atrašanās vietu un soda izciešanas režīma pakāpi, izziņu par soda izciešanas gaitu, apcietinātā iesaisti sociālās rehabilitācijas pasākumos un sasniegtos rezultātus, notiesātā atbrīvošanas fondā esošo līdzekļu apjomu, ieslodzītā saskarsmi un kontaktu uzturēšanu ar bērnu ieslodzījuma laikā;</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Valsts probācijas dienesta – izvērtēšanas ziņojumu, ja tāds ir bijis sagatavots, un piemērotā kriminālsoda vai audzinoša rakstura piespiedu līdzekļa izpildes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punktu pēc vārda "klātbūtnes" ar vārdiem "iepriekšējas saskaņošanas un likumiskā pārstāvja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8. punktā vārdus "personas dzīves apstākļus" ar vārdiem "vai citas personas dzīves apstākļus, ja tas ir nepieciešams bāriņtiesas uzdevumu izpildei."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w:t>
      </w:r>
      <w:r w:rsidR="00000000" w:rsidRPr="00000000" w:rsidDel="00000000">
        <w:rPr>
          <w:vertAlign w:val="superscript"/>
          <w:rtl w:val="0"/>
        </w:rPr>
        <w:t xml:space="preserve">1</w:t>
      </w:r>
      <w:r w:rsidR="00000000" w:rsidRPr="00000000" w:rsidDel="00000000">
        <w:rPr>
          <w:rtl w:val="0"/>
        </w:rPr>
        <w:t xml:space="preserve"> punktu pēc vārdiem "tā paša" ar vārdiem "vai cita";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10.</w:t>
      </w:r>
      <w:r w:rsidR="00000000" w:rsidRPr="00000000" w:rsidDel="00000000">
        <w:rPr>
          <w:vertAlign w:val="superscript"/>
          <w:rtl w:val="0"/>
        </w:rPr>
        <w:t xml:space="preserve">2 </w:t>
      </w:r>
      <w:r w:rsidR="00000000" w:rsidRPr="00000000" w:rsidDel="00000000">
        <w:rPr>
          <w:rtl w:val="0"/>
        </w:rPr>
        <w:t xml:space="preserve">punktu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pārstāv bērna personiskās un mantiskās intereses un tiesības gadījumos, kad bāriņtiesai kļuvis zināms, ka bērns palicis bez likumiskā pārstāvja, līdz zūd pārstāvības īstenošanas faktiskie šķēršļi vai līdz lēmuma par ārpusģimenes aprūpi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pārstāv personu, kurai nodibināta aizgādnība, uz laiku kamēr nav iecelts aizgādnis, sprieduma par rīcībspējas ierobežošanu un aizgādnības nodibināšanai noteiktajā apjomā un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18. panta 3. punktā aizstāt vārdu "nosūta" ar vārdiem "lemj par nosūtīšanu".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19.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"ierakstu" ar vārdiem "vai ierakstu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piekto daļu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Bāriņtiesa izšķir vecāku domstarpības par atvieglojumu saņemšanu par apgādībā esoša bērna uzturēšanu."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Izteikt 22. panta piektās daļas 2. punktu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2) pieprasa vecāka dzīvesvietas sociālajam dienestam atzinumu pārskata formā par ģimenes sadarbību ar sociālo dienestu un ģimenes sociālās situācijas izmaiņām, kas skar bērna aprūpes un pamatvajadzību nodrošināšanas aspektus;".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25. panta 2.</w:t>
      </w:r>
      <w:r w:rsidR="00000000" w:rsidRPr="00000000" w:rsidDel="00000000">
        <w:rPr>
          <w:vertAlign w:val="superscript"/>
          <w:rtl w:val="0"/>
        </w:rPr>
        <w:t xml:space="preserve">1</w:t>
      </w:r>
      <w:r w:rsidR="00000000" w:rsidRPr="00000000" w:rsidDel="00000000">
        <w:rPr>
          <w:rtl w:val="0"/>
        </w:rPr>
        <w:t xml:space="preserve"> daļu pēc vārda "vēlēšanos" ar vārdiem "vai bez pamatota iemesla sešus mēnešus (nepārtraukti) neuzņem vai atsakās uzņemt bērnu".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26.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3.punktu šādā redakcijā: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ir kavēta aizbildņa iecelšana."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Bāriņtiesa, izvērtējot personas iecelšanu par aizbildni uz laiku:</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noskaidro personas motivāciju uzņemties aizbildnību;</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noskaidro personas spējas pārstāvēt bērnu personiskajās un mantiskajās attiecībās uz laiku;</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izvērtē personas sadzīves apstākļus un ģimenes locekļu savstarpējās attiecības;</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pieprasa informāciju no Sodu reģistra;</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pieprasa informāciju no Nacionālā veselības dienesta par to, vai par personu vienotajā veselības nozares elektroniskajā informācijas sistēmā ir iekļauta narkoloģiskā pacienta karte vai karte pacientam ar psihiskiem un uzvedības traucējumiem;</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noskaidro informāciju par personas nodarbinātību un ienākumiem."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29.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(3) Bāriņtiesa lemj par personas atbilstību aizbildņa pienākumu pildīšanai, ja saņemts attiecīgs personas iesniegums. Šāds lēmums ir spēkā vienu gadu no pieņemšanas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Izvērtējot personas piemērotību aizbildņa pienākumu pildīšanai, bāriņtiesa ņem vērā psihologa atzinumu par personas psiholoģiskās izpētes rezultātiem un mācību programmas aizbildņiem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"atzinumu par to, vai attiecīgajai personai ir aizbildņa pienākumu pildīšanai nepieciešamās spējas un īpašības" ar vārdiem "ziņas, kas nepieciešamas, lai izvērtētu personas atbilstību aizbildņa pienākumu pildīšanai."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31.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 "galanorēķinu" ar vārdiem "norēķinu pēcnācējam vai līdzaizbildņiem."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daļu šādā redakcijā: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Bāriņtiesa var uzlikt aizbildnim par pienākumu jebkurā laikā sniegt norēķinu par bērna mantas pārvaldību."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Aizstāt 32. panta trešajā daļā vārdus "bāriņtiesa konstatē" ar vārdiem "bāriņtiesai rodas pamatotas aizdomas par".</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33.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skaitli un vārdus " vai 7. punktā" ar skaitļiem un vārdiem "7. un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2. punktā vārdu "galanorēķinu" ar vārdiem "galīgu norēķinu";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piektās daļas 1. punktā vārdus "vecākiem, adoptētājam vai jaunieceltajam aizbildnim sniegto norēķinu" ar vārdiem "likumiskajam pārstāvim sniegto norēķinu pēcnācējam";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piektās daļas 2. punktā vārdu "galanorēķinu" ar vārdiem "galīgu norēķinu";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40.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"Pagaidu aizgādni" ar vārdiem "Aizgādni uz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daļas 2. punktā pēc vārda "atcelts" ar vārdiem "vai atlaists".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Papildināt likumu ar 40.</w:t>
      </w:r>
      <w:r w:rsidR="00000000" w:rsidRPr="00000000" w:rsidDel="00000000">
        <w:rPr>
          <w:vertAlign w:val="superscript"/>
          <w:rtl w:val="0"/>
        </w:rPr>
        <w:t xml:space="preserve">1 </w:t>
      </w:r>
      <w:r w:rsidR="00000000" w:rsidRPr="00000000" w:rsidDel="00000000">
        <w:rPr>
          <w:rtl w:val="0"/>
        </w:rPr>
        <w:t xml:space="preserve">pantu šādā redakcijā:</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1 </w:t>
      </w:r>
      <w:r w:rsidR="00000000" w:rsidRPr="00000000" w:rsidDel="00000000">
        <w:rPr>
          <w:rtl w:val="0"/>
        </w:rPr>
        <w:t xml:space="preserve">pants. Personas atbilstības aizgādņa pienākumu pildīšanai izvērtēšana</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Bāriņtiesa izvērtējot personas spējas un īpašības būt par aizgādni, izvērtē personas:</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motivāciju kļūt par aizgādni;</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spēju pārstāvēt aizgādnībā esošas personas intereses un pildīt pienākumus;</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citas ziņas, kas nepieciešama, lai pārliecinātos par aizgādņa spējām pildīt pienākumus tiesas spriedumā noteiktajā apjomā."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Aizstāt 41. panta septītajā daļā vārdu "atcelšanu" ar vārdu "atbrīvošanu".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Aizstāt 42. panta ceturtajā daļā vārdus "bāriņtiesa konstatē" ar vārdiem "bāriņtiesai rodas pamatotas aizdomas par".</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Aizstāt 50. panta pirmās daļas 4. punktā vārdu "atzīšanai" ar vārdu "noteikšanai".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53.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Ja bāriņtiesa ir kavēta pildīt Bāriņtiesu likumā noteiktos uzdevumus, izņemot minētā likuma VII un VIII nodaļā noteiktās prasības, bāriņtiesa var nodot atsevišķu uzdevumu izpildi citai tuvākajai bāriņtiesai uz noteiktu termiņu. Pašvaldības par šādu bāriņtiesas uzdevumu izpildi noslēdz līgumu, iekļaujot tajā savstarpējo norēķinu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Ja persona, kurai pārtrauktas bērna aizgādības tiesības, gada laikā pēc lēmuma pieņemšanas maina dzīvesvietu, bāriņtiesa, kura pieņēma lēmumu par bērna aizgādības tiesību pārtraukšanu, nosūta bāriņtiesai, kuras darbības teritorijā ir deklarēta attiecīgā persona vai uz kuras darbības teritoriju tā pārcēlusies dzīvot, ja personai nav deklarētās dzīvesvietas, lietas materiālu kopijas par aizgādības tiesību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(6) Ja aizbildnis dzīvo citas pašvaldības administratīvajā teritorijā, bāriņtiesa, kura nodibinājusi aizbildnību, nosūta aizbildņa dzīvesvietas bāriņtiesai aizbildnības lietas materiālu kopijas aizbildnības pārraudzībai.”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Izteikt 55. panta trešo daļu šādā redakcijā:</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Ja administratīvā procesa par aizgādības tiesību pārtraukšanu vai atjaunošanu gaitā mainās personas deklarētā dzīvesvieta, lēmumu par aizgādības tiesību pārtraukšanu vai atjaunošanu pieņem tā bāriņtiesa, kura konkrēto administratīvo procesu ir uzsākusi.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58.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Ja bērna vecāku dzīvesvieta ir deklarēta dažādu pašvaldību administratīvajās teritorijās, atzinumu tiesai par saskarsmes tiesību izmantošanas kārtību, bērna dzīvesvietas noteikšanu, atsevišķas aizgādības noteikšanu vai aizgādības tiesību atņemšanu vai šā likuma 50.</w:t>
      </w:r>
      <w:r w:rsidR="00000000" w:rsidRPr="00000000" w:rsidDel="00000000">
        <w:rPr>
          <w:vertAlign w:val="superscript"/>
          <w:rtl w:val="0"/>
        </w:rPr>
        <w:t xml:space="preserve">1</w:t>
      </w:r>
      <w:r w:rsidR="00000000" w:rsidRPr="00000000" w:rsidDel="00000000">
        <w:rPr>
          <w:rtl w:val="0"/>
        </w:rPr>
        <w:t xml:space="preserve"> pantā minētās ziņas un citus pierādījumus sniedz tā bāriņtiesa, kuras darbības teritorijā ir deklarēta tā vecāka dzīvesvieta, pie kura bērns dzīvo.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daļu šādā redakcijā:</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ja lietas tiesā izskatīšanas gaitā mainās vecāka, pie kura bērns dzīvo, deklarētā dzīvesvieta, tiesvedības procesā piedalās, atzinumu un ziņas tiesai sniedz tā bāriņtiesa, kurai sākotnēji tika pieprasīts sniegt ziņas vai atzinumu."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Papildināt 59. pantu ar ceturto daļu šādā redakcijā:</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Ja administratīvā procesa par bērna vai citas personas ar rīcībspējas ierobežojumu mantas pārvaldību izskatīšanas gaitā mainās personas deklarētā dzīvesvieta, lēmumu par atļauju rīkoties ar bērna vai citas personas ar rīcībspējas ierobežojumu mantu pieņem tā bāriņtiesa, kura administratīvo procesu uzsākusi.”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32.</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32. punktu šādā redakcijā:</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 Šā likuma 10.</w:t>
      </w:r>
      <w:r w:rsidR="00000000" w:rsidRPr="00000000" w:rsidDel="00000000">
        <w:rPr>
          <w:vertAlign w:val="superscript"/>
          <w:rtl w:val="0"/>
        </w:rPr>
        <w:t xml:space="preserve">2</w:t>
      </w:r>
      <w:r w:rsidR="00000000" w:rsidRPr="00000000" w:rsidDel="00000000">
        <w:rPr>
          <w:rtl w:val="0"/>
        </w:rPr>
        <w:t xml:space="preserve"> pants, kas noteic bāriņtiesas priekšsēdētāja, bāriņtiesas priekšsēdētāja vietnieka un bāriņtiesas locekļa novērtēšanu, piemērojams sākot ar 2026.gada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33. punktu šādā redakcijā:</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 Bāriņtiesas priekšsēdētājs, bāriņtiesas priekšsēdētāja vietnieks, bāriņtiesas loceklis, bāriņtiesas priekšsēdētāja palīgs un bāriņtiesas locekļa palīgs, kurš ir Latvijas Republikas nepilsonis un ir uzsācis Latvijas Republikas pilsonības iegūšanas procesu, var turpināt darba tiesiskās attiecības bāriņtiesā, bet ne ilgāk kā līdz 2025. gada 31. decembrim."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22-TA-3732</w:t>
    </w:r>
    <w:r>
      <w:br/>
    </w:r>
    <w:r w:rsidR="00000000" w:rsidRPr="00000000" w:rsidDel="00000000">
      <w:rPr>
        <w:rtl w:val="0"/>
      </w:rPr>
      <w:t xml:space="preserve">Izdrukāts 29.07.2026. 22.45 - 2.0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22-TA-3732</w:t>
    </w:r>
    <w:r>
      <w:br/>
    </w:r>
    <w:r w:rsidR="00000000" w:rsidRPr="00000000" w:rsidDel="00000000">
      <w:rPr>
        <w:rtl w:val="0"/>
      </w:rPr>
      <w:t xml:space="preserve">Izdrukāts 29.07.2026. 22.45 - 2.0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abstractNum>
  <w:abstractNum w:abstractNumId="31">
    <w:multiLevelType w:val="hybridMultilevel"/>
    <w:lvl w:ilvl="0">
      <w:start w:val="1"/>
      <w:numFmt w:val="bullet"/>
      <w:lvlRestart w:val="1"/>
      <w:lvlText w:val=""/>
      <w:lvlJc w:val="left"/>
      <w:pPr>
        <w:ind w:left="0" w:firstLine="705"/>
      </w:pPr>
      <w:rPr>
        <w:u w:val="none"/>
      </w:rPr>
    </w:lvl>
  </w:abstractNum>
  <w:abstractNum w:abstractNumId="32">
    <w:multiLevelType w:val="hybridMultilevel"/>
    <w:lvl w:ilvl="0">
      <w:start w:val="1"/>
      <w:numFmt w:val="bullet"/>
      <w:lvlRestart w:val="1"/>
      <w:lvlText w:val=""/>
      <w:lvlJc w:val="left"/>
      <w:pPr>
        <w:ind w:left="0" w:firstLine="705"/>
      </w:pPr>
      <w:rPr>
        <w:u w:val="none"/>
      </w:rPr>
    </w:lvl>
  </w:abstractNum>
  <w:abstractNum w:abstractNumId="3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likumprojekts_(grozījumi)_22-TA-3732.docx</dc:title>
</cp:coreProperties>
</file>

<file path=docProps/custom.xml><?xml version="1.0" encoding="utf-8"?>
<Properties xmlns="http://schemas.openxmlformats.org/officeDocument/2006/custom-properties" xmlns:vt="http://schemas.openxmlformats.org/officeDocument/2006/docPropsVTypes"/>
</file>