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2023.–2027. gada plānošanas periodā projektu iesniegumu veidā un zivsaimniecības attīstībai 2021.–2027. gada plānošanas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2021/1139, ar ko izveido Eiropas Jūrlietu, zvejniecības un akvakultūras fondu un groza Regulu (ES) 2017/1004 (turpmāk – regula 2021/1139);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2021/2116 par kopējās lauksaimniecības politikas finansēšanu, pārvaldību un uzraudzību un ar ko atceļ Regulu (ES) Nr. 1306/2013 (turpmāk – regula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2022. gada 14. decembra Regulai 2022/2472, ar kuru, piemērojot Līguma par Eiropas Savienības darbību 107. un 108. pantu, dažu kategoriju atbalstu lauksaimniecības un mežsaimniecības nozarē un lauku apvidos atzīst par saderīgu ar iekšējo tirgu (turpmāk – regula 2022/2472);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2022/128, ar ko nosaka noteikumus par to, kā Eiropas Parlamenta un Padomes Regulu (ES) 2021/2116 piemēro attiecībā uz maksājumu aģentūrām un citām struktūrām, finanšu pārvaldību, grāmatojumu noskaidrošanu, pārbaudēm, nodrošinājumiem un pārredzamību (turpmāk – regula 2022/128);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2014. gada 16. decembra Regulai (ES) Nr. 1388/2014, ar ko konkrētas atbalsta kategorijas uzņēmumiem, kuri nodarbojas ar zvejas un akvakultūras produktu ražošanu, apstrādi un tirdzniecību, atzīst par saderīgām ar iekšējo tirgu, piemērojot Līguma par Eiropas Savienības darbību 107. un 108. pantu (turpmāk – regula 1388/2014).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nonācis saimnieciskās darbības veicējs ir saimnieciskās darbības veicējs, kas atbilst regulas 2022/2472 2. panta 59. punkta vai regulas 1388/2014 3. panta 5. punkta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saistītās personas ir saimnieciskās darbības veicēji, kas atbilst regulas 2022/2472 I pielikuma 3. panta 3. punkta vai regulas 1388/2014 I pielikuma 3. panta 3. punkta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ir saimnieciskās darbības veicējs, kas atbilst Eiropas Komisijas 2013. gada 18. decembra Regulas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2. panta 2. punkta skaidrojumam.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darbībām un teritorijām,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14.</w:t>
      </w:r>
      <w:r w:rsidR="00000000" w:rsidRPr="00000000" w:rsidDel="00000000">
        <w:rPr>
          <w:rtl w:val="0"/>
        </w:rPr>
        <w:t xml:space="preserve"> punktu (izņemot šo noteikumu </w:t>
      </w:r>
      <w:r w:rsidR="00000000" w:rsidRPr="00000000" w:rsidDel="00000000">
        <w:rPr>
          <w:rtl w:val="0"/>
        </w:rPr>
        <w:t xml:space="preserve">14.2.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13.2.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par to, ka projektu iesniegumu iesniegšana beigsies pēc viena mēneša, ja līdz šo noteikumu </w:t>
      </w:r>
      <w:r w:rsidR="00000000" w:rsidRPr="00000000" w:rsidDel="00000000">
        <w:rPr>
          <w:rtl w:val="0"/>
        </w:rPr>
        <w:t xml:space="preserve">3.</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tā saimniecisko darbību saistītās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kas paredz to, ka resursi, ko atbalsta pretendents lieto savas darbības nodrošināšanai, ir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kas paredz nodrošināt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kas paredz konkrētu izvirzīto mērķu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iepirkumā ievēro normatīvo aktu prasības par iepirkuma procedūras piemērošanu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būvmateriālu iegādei, pakalpojumiem, būvniecībai vai būves pārbūvei, kā arī vispārējām izmaksām, ja tās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atbalsta pretendents iepirkuma tehniskajā specifikācijā iekļauj nosacījumu, ka preces vai pakalpojuma piegādātājam vai būvdarbu veicējam ir vismaz viena gada darbības pieredze jomā, ar kuru saistīts iepirkums, un iesniedz trīs derīgus piedāvājumus, kā arī katra iepirkuma dalībnieka apliecinājumu par neatkarīgi izstrādātu piedāvājumu;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vai saņēmējs izvērtē tā izsludinātajā iepirkumā saņemtos piedāvājumus un neizsludina uzvarētāju, kā arī neslēdz piegādes vai būvniecības līgumu, ja trīs gadu laikā līdz projekta iesnieguma iesniegšanai ir stājies spēkā un kļuvis neapstrīdams lēmums par iepirkuma uzvarētāja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nodrošina, ka tā izsludinātajā iepirkumā saņemtie piedāvājumi ir apliecināti ar e-parakstu.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7.4.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īstenošanā ievēro normatīvo aktu prasības par starptautisko vai nacionālo, tostarp Ziemeļatlantijas līguma organizācijas dalībvalsts noteikto, sankciju piemērošanu, kā arī nodrošina pamattiesību ievērošanu un atbilstību Eiropas Savienības Pamattiesību hartai, ņemot vērā un veicinot gan vīriešu un sieviešu līdztiesību, dzimumu līdztiesības aspekta integrēšanu un dzimumperspektīvas integrēšanu, lai novērstu jebkādu diskrimināciju dzimuma, rases vai etniskās izcelsmes, ticības vai pārliecības, invaliditātes, vecuma vai seksuālās orientācijas dēļ, gan īpaši piekļūstamību personām ar invaliditāti,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nodrošina klimatnoturību tādām investīcijām infrastruktūrā, kuru uzraudzības periods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minēto prasību par nepieciešamo piedāvājumu skaitu nepiemēro, ja atbalsta pretendents ir </w:t>
      </w:r>
      <w:r w:rsidR="00000000" w:rsidRPr="00000000" w:rsidDel="00000000">
        <w:rPr>
          <w:rtl w:val="0"/>
        </w:rPr>
        <w:t xml:space="preserve">Publisko iepirkumu 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19. punktā vai </w:t>
      </w:r>
      <w:r w:rsidR="00000000" w:rsidRPr="00000000" w:rsidDel="00000000">
        <w:rPr>
          <w:rtl w:val="0"/>
        </w:rPr>
        <w:t xml:space="preserve">Sabiedrisko pakalpojumu sniedzēju iepirkumu likumā</w:t>
      </w:r>
      <w:r w:rsidR="00000000" w:rsidRPr="00000000" w:rsidDel="00000000">
        <w:rPr>
          <w:rtl w:val="0"/>
        </w:rPr>
        <w:t xml:space="preserve"> minētais pasūtītājs. Ja publiskā iepirkuma procedūrā ir saņemts viens piedāvājums, atbalsta pretendents Lauku atbalsta dienestā iesniedz dokumentus, kas pierāda preču, pakalpojumu vai būvniecības līgumcenas pamatotību un atbilstību tirgus cenai.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2021/2115 83. panta 1. 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normatīvajiem aktiem par lauksaimniecības attīstības pasākumu īstenošanu, ņem vērā Zemkopības ministrijas izstrādātās un publicētās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administrējot pasākumu, identificētu personu. Fiziskās personas datus uzglabā līdz 2035. gada 31. decembrim, ja tā ir pieteikusies valsts un Eiropas Savienības atbalstam, ko piešķir saskaņā ar normatīvajiem aktiem par valsts un Eiropas Savienības atbalsta piešķiršanu Eiropas Jūrlietu un zivsaimniecības fonda pasākumiem. Fiziskās personas datus uzglabā līdz 2037. gada 31. decembrim, ja tā ir pieteikusies valsts un Eiropas Savienības atbalstam, ko piešķir saskaņā ar normatīvajiem aktiem par valsts un Eiropas Savienības atbalsta piešķiršanu lauku attīstībai. Šajā punktā minētos datus pēc norādītā termiņa iznīcina saskaņā ar </w:t>
      </w:r>
      <w:r w:rsidR="00000000" w:rsidRPr="00000000" w:rsidDel="00000000">
        <w:rPr>
          <w:rtl w:val="0"/>
        </w:rPr>
        <w:t xml:space="preserve">Arhīvu likumā</w:t>
      </w:r>
      <w:r w:rsidR="00000000" w:rsidRPr="00000000" w:rsidDel="00000000">
        <w:rPr>
          <w:rtl w:val="0"/>
        </w:rPr>
        <w:t xml:space="preserve">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apakšpunktam un normatīvajos aktos par valsts un Eiropas Savienības atbalsta piešķiršanu lauku un zivsaimniecības attīstībai konkrētam pasākumam noteiktajai atbalsta pretendenta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projektu iesniegumus sarindo dilstošā secībā, ņemot vērā punktu skaitu saskaņā ar projektu atlases kritērijiem. Priekšroka publiskā finansējuma saņemšanai ir projekta iesniegumam ar lielāko punktu skaitu. Vietējo rīcības grupu apstiprinātos projektu iesniegumus, kas iesniegti saskaņā ar normatīvajiem aktiem par valsts un Eiropas Savienības atbalsta piešķiršanu pasākumiem sabiedrības virzītu vietējās attīstības stratēģiju īstenošanai, un projektu iesniegumus, kas iesniegti saskaņā ar normatīvajiem aktiem par valsts un Eiropas Savienības atbalsta piešķiršanu pasākumam "Kontrole un noteikumu izpilde" un pasākumam "Datu vākšana un apstrāde zivsaimniecības pārvaldības un zinātniskiem mērķiem", kā arī normatīvajiem aktiem par valsts un Eiropas Savienības atbalsta piešķiršanu integrētās jūrlietu politikas veicināšanai, vērtē pēc projektu atlases kritērijiem.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Projektu iesniegumus, kam piešķirtais punktu skaits attiecīgajā kārtā nav pietiekams publiskā finansējuma iegūšanai, noraida, ja nav pieņemts lēmums par papildu finansējuma piešķiršanu vai finanšu pārdali no konkrētā atbalsta pasākuma kārtā piešķirtā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15.</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 kurai ir paraksta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18.4.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darbībām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un nosaka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18.2.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projekta iesnieguma apstiprināšanu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4.</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projekta iesniegumu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minētajā lēmumā attiecībā uz pasākumiem zivsaimniecības attīstībai ietver regulas 2021/1060 73. panta 3. apakšpunktā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iesnieguma iesniegšanas brīža. Projekta iesnieguma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minētos Lauku atbalsta dienesta lēmumus var apstrīdēt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kas noteikti normatīvajos aktos par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Ja Lauku atbalsta dienests pieņem lēmumu par projekta noraidīšanu, atbalsta saņēmējs sedz visus ar projekta īstenošanu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nodrošina regulas 2021/1060 50. pantā un regulas 2021/1139 60. pantā minēto pienākumu izpildi. Atbalsta saņēmējs, kas saņēmis valsts vai Eiropas Savienības atbalstu lauku attīstībai, nodrošina regulas 2021/2115 123. panta 2. punkta "j" apakšpunktā minēto informācijas, publicitātes un atpazīstamības prasību izpildi. Īstenojot informācijas un publicitātes pasākumus, piemēro Eiropas Savienības fondu 2021.–2027. gada plānošanas perioda un Atveseļošanas fonda komunikācijas un dizaina vadlīnijas, izmantojot Savienības emblēmu atbilstoši regulas 2021/1060 9. pielikumā noteiktajiem tehniskajiem parametriem, kā arī nacionālo identifikācijas zīmi ar atsauci "Nacionālais attīstības plāns 2027", un norāda fondu administrējošās iestādes – "Atbalsta Zemkopības ministrija un Lauku atbalsta dienests". Projekta informācijas un publicitātes pasākumu izmaksas sedz atbalsta saņēmējs.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īstenot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nav iespējams īstenot noteiktajā termiņā no atbalsta saņēmēja neatkarīgu iemeslu dēļ, kurus nevarēja paredzēt. Lauku atbalsta dienests bez sankcijām var pagarināt projekta īstenošanas termiņu, ja kopējais projekta īstenošanas termiņš nepārsniedz oficiālajā izdevumā "Latvijas Vēstnesis" publicēto konkrētā pasākuma kārtas projektu īstenošanas beigu termiņu vai sabiedrības virzītas vietējās attīstības stratēģijas īstenošanas teritorijā pieejamā laikrakstā un Lauku atbalsta dienesta tīmekļvietnē publicēto konkrētās kārtas projektu īstenošanas beigu termiņu, ja atbalstu saņem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valstī noteiktas ārkārtējās situācijas dēļ projektu nav iespējams īstenot noteiktajā termiņā, Lauku atbalsta dienests pēc saskaņošanas ar Zemkopības ministriju ir tiesīgs pagarināt projekta īstenošanas termiņu pēc šo noteikumu </w:t>
      </w:r>
      <w:r w:rsidR="00000000" w:rsidRPr="00000000" w:rsidDel="00000000">
        <w:rPr>
          <w:rtl w:val="0"/>
        </w:rPr>
        <w:t xml:space="preserve">29.</w:t>
      </w:r>
      <w:r w:rsidR="00000000" w:rsidRPr="00000000" w:rsidDel="00000000">
        <w:rPr>
          <w:rtl w:val="0"/>
        </w:rPr>
        <w:t xml:space="preserve"> punktā minētā projektu īstenošanas beigu termiņa, nepiemērojot sankcijas.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ko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61.2.</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50.2.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faktiskajām attiecināmajām izmaksām, kas ietvertas Lauku atbalsta dienesta apstiprinātajā izmaksu tāmē, un maksājuma apliecinājumu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50.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kredītiestādes konta izrakstu. Lauku atbalsta dienests, ja nepieciešams, ir tiesīgs pieprasīt iesniegt konta izdruku arī par laikposmu, kas sākas līdz ar projekta iesniegšanu. Konta izrakstā atspoguļo naudas līdzekļu kustību par attiecīgo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7.5.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tehnikai un iekārtām, kas nav marķētas ar Eiropas atbilstības marķējumu CE, – ražotāja vai tā pilnvarota pārstāvja izsniegtas atbilstības deklarācijas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35.</w:t>
      </w:r>
      <w:r w:rsidR="00000000" w:rsidRPr="00000000" w:rsidDel="00000000">
        <w:rPr>
          <w:rtl w:val="0"/>
        </w:rPr>
        <w:t xml:space="preserve"> punktā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54.2.</w:t>
      </w:r>
      <w:r w:rsidR="00000000" w:rsidRPr="00000000" w:rsidDel="00000000">
        <w:rPr>
          <w:rtl w:val="0"/>
        </w:rPr>
        <w:t xml:space="preserve"> apakšpunktu un </w:t>
      </w:r>
      <w:r w:rsidR="00000000" w:rsidRPr="00000000" w:rsidDel="00000000">
        <w:rPr>
          <w:rtl w:val="0"/>
        </w:rPr>
        <w:t xml:space="preserve">68.</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sadalījumā pa attiecināmo izmaksu pozīcijām un to summām atbilstoši Lauku atbalsta dienesta lēmumā ietvertajai projekta tāmei, norādot attiecināmās izmaksas un darījuma veidu (standarta, līzings, darījuma konts, priekšapmaksa vai avanss), un informāciju par nepabeigtajiem darbiem, rēķiniem, darījumu vai finanšu līzinga līgumiem. Faktiskās izmaksas norāda bez PVN, ja atbalsta saņēmējam zivsaimniecības attīstības pasākumos PVN nav attiecināms saskaņā ar regulas 2021/1060 64. panta 1. punkta "c" apakšpunktu vai ja lauku attīstības pasākumos PVN saskaņā ar to reglamentējošiem valsts tiesību aktiem ir atgūstams no valsts budžeta. Faktiskās izmaksas nenorāda, ja saskaņā ar normatīvajiem aktiem par kārtību, kādā piešķir valsts un Eiropas Savienības atbalstu lauku un zivsaimniecības attīstībai konkrētam pasākumam, to īsteno, piemērojot regulas 2021/1060 53. panta 1. punkta "c" apakšpunktu vai regulas 2021/2115 83. panta 1. punkta "c" apakšpunktu, ja attiecas.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publiskā finansējuma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iegādājas transportlīdzekli, traktortehniku, kuģi vai laivu, atbalsta saņēmējs maksājuma pieprasījuma iesniegšanas brīdī ir reģistrēts Ceļu satiksmes drošības direkcijā vai Latvijas Jūras administrācijas Kuģu reģistrā, vai Valsts tehniskās uzraudzības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Būvniecības informācijas sistēmā ir atzīme par būves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atbilstoši normatīvajiem aktiem par zemes dzīļu izmantošanu Lauku atbalsta dienestam sniedz informāciju par sagatavoto ūdens ieguves urbuma pasi, kas saskaņota ar valsts sabiedrību ar ierobežotu atbildību "Latvijas Vides, ģeoloģijas un meteoroloģijas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Publisko finansējumu par izmaksām, kas saistītas ar projekta sagatavošanu un īstenošanu, iekļauj pēdējā maksājuma pieprasījumā. Minētais nosacījums neattiecas uz valsts budžeta iestādi un valsts nozīmes meliorācijas sistēmu tiesisko valdītāju.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50.2.</w:t>
      </w:r>
      <w:r w:rsidR="00000000" w:rsidRPr="00000000" w:rsidDel="00000000">
        <w:rPr>
          <w:rtl w:val="0"/>
        </w:rPr>
        <w:t xml:space="preserve"> apakšpunktā neminēto atbalsta saņēmēju īstenotajiem projektiem, un tas nav mazāks par 20 procentiem no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ir šo noteikumu </w:t>
      </w:r>
      <w:r w:rsidR="00000000" w:rsidRPr="00000000" w:rsidDel="00000000">
        <w:rPr>
          <w:rtl w:val="0"/>
        </w:rPr>
        <w:t xml:space="preserve">45.1.</w:t>
      </w:r>
      <w:r w:rsidR="00000000" w:rsidRPr="00000000" w:rsidDel="00000000">
        <w:rPr>
          <w:rtl w:val="0"/>
        </w:rPr>
        <w:t xml:space="preserve"> apakšpunktā neminēts atbalsta saņēmējs, uz tā kredītiestādes kontu, ja attiecīgā atbalsta saņemšanu regulējošajos normatīvajos aktos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saņēmējam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atbalsta pretendentam pasākumā "Atzītu ražotāju organizāciju plānu īstenošana", juridiskai personai, kas pilda Valsts Zivsaimniecības sadarbības tīkla funkciju, un zinātniskajai institūcijai, ja tā priekšapmaksas pieprasījumu, norādot tās apmēru, iesniedz kopā ar projekta iesniegumu. Priekšapmaksu projekta iesniegumā paredz ne vairāk kā 25 procentu apmērā no projekta kopējā publiskā finansējuma, ja specifiskie noteikumi nenosaka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tostarp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samaksā pilnā apmērā par izpildītajiem pakalpojumiem no sava kredītiestādes norēķinu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30 dienu laikā pēc projekta iesnieguma apstiprināšanas vai priekšapmaksas veikšanas, vai priekšapmaksas pieprasījuma iesniegšanas pārskaita finansējumu atbalsta saņēmējam. Ja iesniegtie dokumenti tiek precizēti vai Lauku atbalsta dienests pieprasa papildu informāciju, izskatīšanas termiņu pagarina par 15 darbdienām.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Priekšapmaksu un starpposma maksājumus pārskaita,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kopsumma no projekta publiskā finansējuma nepārsniedz: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procentu – valsts kapitālsabiedrībai, kurai ar likumu ir deleģēts uzdevums "Meliorācijas sistēmu būvniecība, uzturēšana un ekspluatācija, kas nenes peļņu", un finansējums šā uzdevuma īstenošanai ir vairāk nekā 50 procentu no valsts kapitālsabiedrības kopējā apgrozījuma, vai Latvijas zinātnisko institūciju reģistrā reģistrētai zinātniskajai institūcijai;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90 procentu – pašvaldībai, biedrībai, kas īsteno sabiedrības virzītu vietējās attīstības stratēģiju, atbalsta pretendentam pasākumā "Atbalsts zvejniekiem piekrastes zvejā" vai valsts kapitālsabiedrībai;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 – šo noteikumu </w:t>
      </w:r>
      <w:r w:rsidR="00000000" w:rsidRPr="00000000" w:rsidDel="00000000">
        <w:rPr>
          <w:rtl w:val="0"/>
        </w:rPr>
        <w:t xml:space="preserve">49.1.1.</w:t>
      </w:r>
      <w:r w:rsidR="00000000" w:rsidRPr="00000000" w:rsidDel="00000000">
        <w:rPr>
          <w:rtl w:val="0"/>
        </w:rPr>
        <w:t xml:space="preserve"> un </w:t>
      </w:r>
      <w:r w:rsidR="00000000" w:rsidRPr="00000000" w:rsidDel="00000000">
        <w:rPr>
          <w:rtl w:val="0"/>
        </w:rPr>
        <w:t xml:space="preserve">49.1.2.</w:t>
      </w:r>
      <w:r w:rsidR="00000000" w:rsidRPr="00000000" w:rsidDel="00000000">
        <w:rPr>
          <w:rtl w:val="0"/>
        </w:rPr>
        <w:t xml:space="preserve"> apakšpunktā neminētam atbalsta saņēmējam;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darbības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darbības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sedz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neminētie atbalsta saņēmēji preču piegādātājiem, darbu izpildītājiem vai pakalpojumu sniedzējiem samaksā pilnā apmērā no sava kredītiestādes norēķinu konta.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normatīvajos aktos par valsts un Eiropas Savienības atbalsta piešķiršanu lauku un zivsaimniecības attīstībai konkrētam pasākumam ir noteikta prasība, lai atbalsta saņēmējs Lauku atbalsta dienestā iesniedz pārskatu par iepriekšējo gadu izmaksām, maksājumu par kārtējo gadu pārskaita, ja pārskats atbilst šo noteikumu </w:t>
      </w:r>
      <w:r w:rsidR="00000000" w:rsidRPr="00000000" w:rsidDel="00000000">
        <w:rPr>
          <w:rtl w:val="0"/>
        </w:rPr>
        <w:t xml:space="preserve">15.</w:t>
      </w:r>
      <w:r w:rsidR="00000000" w:rsidRPr="00000000" w:rsidDel="00000000">
        <w:rPr>
          <w:rtl w:val="0"/>
        </w:rPr>
        <w:t xml:space="preserve"> punktā noteiktajām prasībām un publiskā finansējuma saņemšanas nosacījumiem saskaņā ar normatīvajos aktos par valsts un Eiropas Savienības atbalsta piešķiršanu lauku un zivsaimniecības attīstībai konkrētam pasākumam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pārskatu izvērtēšanas, bet ne vēlāk kā triju mēnešu laikā pēc to saņemšanas Lauku atbalsta dienests pieņem vienu no šādiem lēmumiem: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pārskata atbilstību noformēšanas prasībām un publiskā finansējuma saņemšanas nosacījumiem un par maksājuma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pārskata neatbilstību noformēšanas prasībām un publiskā finansējuma saņemšanas nosacījumiem un maksājuma nepiešķiršanu vai saņemtā atbalsta atmaksu, ja tas paredzēts konkrētā pasākuma nosacījumos.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normatīvajiem aktiem par valsts un Eiropas Savienības atbalsta piešķiršanu lauku un zivsaimniecības attīstībai konkrētam pasākumam.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to uzskaita, sākot no pirmā noslēgtā gada pēc pēdējā maksājuma pieprasījuma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projektā paredzētajām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saskaņā ar pasākuma un projekta atbalstāmajām darbībām un tā dēļ nemainās projekta mērķis.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saņēmējs Lauku atbalsta dienestam dod iespēju veikt pārbaudi vai apmeklēt to klātienē vai attālināti (neklātienē), izmantojot informācijas un komunikācijas tehnoloģijas, un pēc Lauku atbalsta dienesta amatpersonu pieprasījuma uzrāda pārbaudei nepieciešamos dokumentus, kas ir saistīti ar konkrētā pasākuma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apmeklējumā un iepazīties ar pārbaudes rezultātiem.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Projektu noraida, ja pirms projekta iesnieguma iesniegšanas vai tā vērtēšanas laikā atbalsta pretendentam, kas ir fiziska vai privāto tiesību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pasākumos, kuros jāvērtē pretendenta atbilstība grūtībās nonākuša saimnieciskās darbības veicēja statusam, ir konstatēta kāda no grūtībās nonākuša saimnieciskās darbības veicēja pazīmēm: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mazu un vidēju saimnieciskās darbības veicēju, kas ir pastāvējis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tajā skaitā kapitāldaļu uzcenojumu;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īpaši pilnsabiedrībai un komandītsabiedrībai, kurā vismaz dažiem dalībniekiem ir neierobežota atbildība par sabiedrības parādsaistībām, izņemot mazu un vidēju saimnieciskās darbības veicēju, kas ir pastāvējis mazāk nekā trīs gadus, uzkrāto zaudējumu dēļ ir zudusi vairāk nekā puse no kapitāla, kas uzrādīts sabiedrības grāmatvedības pārskatos;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vai tā saimnieciskā darbība ir izbeigta;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mazā un vidējā saimnieciskās darbības veicēja statusam, un pēdējos divus gadus tā parādsaistību un pašu kapitāla bilances vērtību attiecība ir pārsniegusi 7,5, kā arī procentu seguma attiecība, kas rēķināta pēc saimnieciskās darbības veicēja ieņēmumiem pirms procentu, nodokļu, nolietojuma un amortizācijas atskaitījumiem (EBITDA), ir bijusi mazāka par 1,0;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saimnieciskās darbības veicēja dalībniekiem un to saistītajām personām, kuri ir reģistrēti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61.1.1.</w:t>
      </w:r>
      <w:r w:rsidR="00000000" w:rsidRPr="00000000" w:rsidDel="00000000">
        <w:rPr>
          <w:rtl w:val="0"/>
        </w:rPr>
        <w:t xml:space="preserve">,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61.1.5.</w:t>
      </w:r>
      <w:r w:rsidR="00000000" w:rsidRPr="00000000" w:rsidDel="00000000">
        <w:rPr>
          <w:rtl w:val="0"/>
        </w:rPr>
        <w:t xml:space="preserve"> apakšpunktā minēto nosacījumu vērtēšanai Lauku atbalsta dienests izmanto informāciju no atbalsta pretendenta gada pārskata vai zvērināta revidenta apstiprināta operatīvā (starpperiodu) pārskata.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pretendenta vai atbalsta saņēmēja – fiziskas vai privāto tiesību juridiskas personas – iesniegto projektu noraida vai atbalstu neizmaksā, ja, ievērojot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atzīts par vainīgu terorismā, terorisma finansēšanā, aicinājumā uz terorismu, terorisma draudos vai personas vervēšanā, apmācīšanā un apmācīšanos terorismam;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atzīts par vainīgu bērnu darbā vai citos nodarījumos, kas saistīti ar cilvēku tirdzniecību;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atbalsta saņēmējam, tā patiesajam labuma guvējam un tā piesaistītajam projekta finansētājam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juridiskai personai, kurš stājies spēkā un kļuvis neapstrīdams un nepārsūdzams, vai citas kompetentas institūcijas pieņemtais lēmums atbalsta pretendentam, atbalsta saņēmējam, kapitāldaļu turētājam, kam pieder vairāk nekā 25 procenti kapitāldaļu, vai personai, kura ir projekta iesniedzēja valdes vai padomes loceklis vai prokūrists, vai personai, kura ir pilnvarota pārstāvēt projekta iesniedzēju ar filiāli saistītās darbībās vai kura ir atzīta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projekta iesnieguma iesniegšanas dienai ir pagājuši mazāk nekā 12 mēneši no dienas, kad kļuvis neapstrīdams un nepārsūdzams tiesas spriedums vai citas kompetentas institūcijas pieņemtais lēmums, kurā tas atzīts par vainīgu kādā no šādiem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nodarbināšanā bez rakstveidā noslēgta darba līguma;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nodarbināšanā, nodokļu normatīvajos aktos noteiktajā termiņā par šo personu neiesniedzot informatīvo deklarāciju par darba ņēmēju, kad tas uzsāk darbu;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citiem tirgus dalībniekiem ir noslēdzis vienošanās, kuru mērķis vai sekas ir konkurences kavēšana, ierobežošana vai deformēšana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regulas 2021/1139 11.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tam saistībā ar iesniegtā projekta īstenošanu ir uzsākts kriminālprocess.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šā atbalsta pretendenta saistītajām personām, tostarp vienam vienotam uzņēmumam, piešķirtās attiecināmās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personu (arī viena vienota uzņēmuma) nosacījumi, Lauku atbalsta dienests pārbauda, vai atbalsta pretendentam pieejamajā attiecināmo izmaksu kopējā apmērā tiek iekļauts arī šā atbalsta pretendenta saistīto personu (arī viena vienota uzņēmuma) publiskais atbalsts, kas piešķirts atbilstoši regulas 2022/2472 I pielikuma 3. panta 3. punktā noteiktajiem kritērijiem, ja attiecīgā atbalsta saņemšanu regulējošajos normatīvajos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 apakšpunktā un </w:t>
      </w:r>
      <w:r w:rsidR="00000000" w:rsidRPr="00000000" w:rsidDel="00000000">
        <w:rPr>
          <w:rtl w:val="0"/>
        </w:rPr>
        <w:t xml:space="preserve">65.</w:t>
      </w:r>
      <w:r w:rsidR="00000000" w:rsidRPr="00000000" w:rsidDel="00000000">
        <w:rPr>
          <w:rtl w:val="0"/>
        </w:rPr>
        <w:t xml:space="preserve"> punktā minētajiem nosacījumiem par saistītu personu (arī šo noteikumu </w:t>
      </w:r>
      <w:r w:rsidR="00000000" w:rsidRPr="00000000" w:rsidDel="00000000">
        <w:rPr>
          <w:rtl w:val="0"/>
        </w:rPr>
        <w:t xml:space="preserve">2.3.</w:t>
      </w:r>
      <w:r w:rsidR="00000000" w:rsidRPr="00000000" w:rsidDel="00000000">
        <w:rPr>
          <w:rtl w:val="0"/>
        </w:rPr>
        <w:t xml:space="preserve"> apakšpunktā minēto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saimnieciskās darbības veicējā,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konkrētam pasākumam noteiktās prasības, Lauku atbalsta dienests samazina atbalsta summu vai neatbilstību un pārkāpumu gadījumā pieņem lēmumu par atbalsta atmaksu saskaņā ar Zemkopības ministrijas apstiprinātajām vadlīnijām par finanšu korekcijas piemērošanu projektos, vai pieņem lēmumu par saistību pārtraukšanu.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w:t>
      </w:r>
      <w:r w:rsidR="00000000" w:rsidRPr="00000000" w:rsidDel="00000000">
        <w:rPr>
          <w:rtl w:val="0"/>
        </w:rPr>
        <w:t xml:space="preserve">Noteikumi par valsts un Eiropas Savienības atbalsta piešķiršanu, administrēšanu un uzraudzību zivsaimniecības attīstībai 2021.–2027. gada plānošanas periodā</w:t>
      </w:r>
      <w:r w:rsidR="00000000" w:rsidRPr="00000000" w:rsidDel="00000000">
        <w:rPr>
          <w:rtl w:val="0"/>
        </w:rPr>
        <w:t xml:space="preserve">"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projekta iesniegšanas dienā spēkā esošajiem noteikumiem par valsts un Eiropas Savienības atbalsta piešķiršanu, administrēšanu un uzraudzību zivsaimniecības attīstībai 2021.–2027. gada plānošanas periodā.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noteikumu_projekts_22-TA-3069.docx</dc:title>
</cp:coreProperties>
</file>

<file path=docProps/custom.xml><?xml version="1.0" encoding="utf-8"?>
<Properties xmlns="http://schemas.openxmlformats.org/officeDocument/2006/custom-properties" xmlns:vt="http://schemas.openxmlformats.org/officeDocument/2006/docPropsVTypes"/>
</file>