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7.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Maksājuma pieprasījuma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Saskaņā ar maksājuma pieprasījumā norādītajām attiecināmajām izmaksām apliecinu,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projekta attiecināmās izmaksas atbilst apstiprinātajam projekta iesniegumam un normatīvajiem aktiem par valsts un Eiropas Savienības atbalsta piešķiršanu Eiropas Jūrlietu, zvejniecības un akvakultūras pasākumiem, maksājuma pieprasījumā norādītās attiecināmās izmaksas ir samaksātas un attaisnojuma dokumenti ir pieejami;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izmaksas bija attiecīgajā izmaksu periodā, kas noteikts apstiprinātajā projekta iesniegumā;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ir ievēroti nosacījumi par publisko iepirkumu, vides aizsardzību un dzimumu vienlīdzību (ciktāl tas attiecas uz atbalstāmajām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ir ievērotas regulas 2021/1060</w:t>
      </w:r>
      <w:r w:rsidR="00000000" w:rsidRPr="00000000" w:rsidDel="00000000">
        <w:rPr>
          <w:vertAlign w:val="superscript"/>
          <w:rtl w:val="0"/>
        </w:rPr>
        <w:t xml:space="preserve">1 </w:t>
      </w:r>
      <w:r w:rsidR="00000000" w:rsidRPr="00000000" w:rsidDel="00000000">
        <w:rPr>
          <w:rtl w:val="0"/>
        </w:rPr>
        <w:t xml:space="preserve">50. pantā un regulas 2021/1139</w:t>
      </w:r>
      <w:r w:rsidR="00000000" w:rsidRPr="00000000" w:rsidDel="00000000">
        <w:rPr>
          <w:vertAlign w:val="superscript"/>
          <w:rtl w:val="0"/>
        </w:rPr>
        <w:t xml:space="preserve">2 </w:t>
      </w:r>
      <w:r w:rsidR="00000000" w:rsidRPr="00000000" w:rsidDel="00000000">
        <w:rPr>
          <w:rtl w:val="0"/>
        </w:rPr>
        <w:t xml:space="preserve">60. pantā, kā arī normatīvajos aktos par valsts un Eiropas Savienības atbalsta piešķiršanu, administrēšanu un uzraudzību lauku un zivsaimniecības attīstībai noteiktās publicitātes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visu ar projektu saistīto darījumu atspoguļošanai ir ieviesta atsevišķa grāmatvedības uzskaites sistēma vai atbilstošs grāmatvedības kods un nodrošināta audita izsekojamība, ja izmaksas atlīdzināmas saskaņā ar regulas 2021/1060</w:t>
      </w:r>
      <w:r w:rsidR="00000000" w:rsidRPr="00000000" w:rsidDel="00000000">
        <w:rPr>
          <w:vertAlign w:val="superscript"/>
          <w:rtl w:val="0"/>
        </w:rPr>
        <w:t xml:space="preserve">1</w:t>
      </w:r>
      <w:r w:rsidR="00000000" w:rsidRPr="00000000" w:rsidDel="00000000">
        <w:rPr>
          <w:rtl w:val="0"/>
        </w:rPr>
        <w:t xml:space="preserve"> 53. panta 1. punkta "a"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ir izpildīti nosacījumi, ja izmaksas ir atlīdzināmas saskaņā ar regulas 2021/1060</w:t>
      </w:r>
      <w:r w:rsidR="00000000" w:rsidRPr="00000000" w:rsidDel="00000000">
        <w:rPr>
          <w:vertAlign w:val="superscript"/>
          <w:rtl w:val="0"/>
        </w:rPr>
        <w:t xml:space="preserve">1</w:t>
      </w:r>
      <w:r w:rsidR="00000000" w:rsidRPr="00000000" w:rsidDel="00000000">
        <w:rPr>
          <w:rtl w:val="0"/>
        </w:rPr>
        <w:t xml:space="preserve"> 53. panta 1. punkta "b", "c" un "d"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saskaņā ar regulas 2021/1060</w:t>
      </w:r>
      <w:r w:rsidR="00000000" w:rsidRPr="00000000" w:rsidDel="00000000">
        <w:rPr>
          <w:vertAlign w:val="superscript"/>
          <w:rtl w:val="0"/>
        </w:rPr>
        <w:t xml:space="preserve">1 </w:t>
      </w:r>
      <w:r w:rsidR="00000000" w:rsidRPr="00000000" w:rsidDel="00000000">
        <w:rPr>
          <w:rtl w:val="0"/>
        </w:rPr>
        <w:t xml:space="preserve">82. pantu izdevumus pamatojošie dokumenti tiks uzglabāti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2035. gada 31. decembrim, ja tie attiecas uz valsts un Eiropas Savienības atbalstu, ko piešķir saskaņā ar normatīvajiem aktiem par valsts un Eiropas Savienības atbalsta piešķiršanu Eiropas Jūrlietu un zivsaimniecības fonda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2037. gada 31. decembrim, ja tie attiecas uz valsts un Eiropas Savienības atbalstu, ko piešķir saskaņā ar normatīvajiem aktiem par valsts un Eiropas Savienības atbalsta piešķiršanu lauku attīstībai;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maksājuma pieprasījumā iekļautie pamatlīdzekļi ir manā īpašumā vai valdījumā, ja par to iegādi ir noslēgts finanšu līzinga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maksājuma pieprasījumā nav iekļautas izmaksas, kas pieteiktas citos Eiropas Savienības vai valsts atbalsta finansētos pasākumos vai projektos;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visi nepieciešamie maksājumi ir samaksāti pilnībā un īstenotas visas projektā plānotās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maksājuma pieprasījumā norādītais finansējums atbilst finansēšanas plānā paredzētajam;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bez Lauku atbalsta dienesta saskaņojuma neesmu būtiski mainījis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Apzinos, ka kompetentās iestādes, ja nepieciešams, veiks finanšu kontroles.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Apņemos atmaksāt saņemtos Eiropas Savienības un valsts budžeta (ja atbilstoši lēmumam par projekta iesnieguma apstiprināšanu ir saņemti valsts budžeta līdzekļi) līdzekļus, ja tiek konstatēta krāpšana, notikusi pārmaksa vai projekts netiek īstenots atbilstoši apstiprinātajam projekta iesniegumam un (vai) Eiropas Kopienas un Latvijas Republikas tiesību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Eiropas Parlamenta un Padomes (ES) 2021. gada 24. jūnija Regula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Eiropas Parlamenta un Padomes 2021. gada 7. jūlija Regula (ES) 2021/1139, ar ko izveido Eiropas Jūrlietu, zvejniecības un akvakultūras fondu un groza Regulu (ES) 2017/1004, (EK) Nr. 861/2006, (EK) Nr. 1198/2006 un (EK) Nr. 791/2007.</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22-TA-3069</w:t>
    </w:r>
    <w:r>
      <w:br/>
    </w:r>
    <w:r w:rsidR="00000000" w:rsidRPr="00000000" w:rsidDel="00000000">
      <w:rPr>
        <w:rtl w:val="0"/>
      </w:rPr>
      <w:t xml:space="preserve">Izdrukāts 29.07.2026. 21.58 - 1.0.VK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22-TA-3069</w:t>
    </w:r>
    <w:r>
      <w:br/>
    </w:r>
    <w:r w:rsidR="00000000" w:rsidRPr="00000000" w:rsidDel="00000000">
      <w:rPr>
        <w:rtl w:val="0"/>
      </w:rPr>
      <w:t xml:space="preserve">Izdrukāts 29.07.2026. 21.58 - 1.0.VK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noteikumu_projekts_p2_22-TA-3069.docx</dc:title>
</cp:coreProperties>
</file>

<file path=docProps/custom.xml><?xml version="1.0" encoding="utf-8"?>
<Properties xmlns="http://schemas.openxmlformats.org/officeDocument/2006/custom-properties" xmlns:vt="http://schemas.openxmlformats.org/officeDocument/2006/docPropsVTypes"/>
</file>