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 (Latvijas Vēstnesis, 2023, 161. nr.; 2024, 146. nr.; 2026, 22.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Projekta iesniedzējs sadarbības partnera statusā pasākumā var iesaistīt: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 šo noteikumu 21.2. apakšpunktā minētās atbalstāmās iestādes, kurām tiek piešķirts komercdarbības atbalsts saskaņā ar šo noteikumu VII nodaļu;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 Nacionālo veselības dienestu (turpmāk – dienests) un Veselības inspekciju (turpmāk – inspekcija), kas saskaņā ar to darbību regulējošajiem normatīvajiem aktiem piedalās pasākuma īstenošanā un sniedz to rīcībā esošo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Finansējuma saņēmējs atbilstoši normatīvajiem aktiem par kārtību, kādā Eiropas Savienības fondu vadībā iesaistītās institūcijas nodrošina šo fondu ieviešanu 2021.–2027. gada plānošanas periodā, slēdz sadarbības līgumus ar sadarbības partneriem, kontrolē līgumu izpildi un novērš dubultā finansējuma riskus. Šo noteikumu 13.</w:t>
      </w:r>
      <w:r w:rsidR="00000000" w:rsidRPr="00000000" w:rsidDel="00000000">
        <w:rPr>
          <w:vertAlign w:val="superscript"/>
          <w:rtl w:val="0"/>
        </w:rPr>
        <w:t xml:space="preserve">1</w:t>
      </w:r>
      <w:r w:rsidR="00000000" w:rsidRPr="00000000" w:rsidDel="00000000">
        <w:rPr>
          <w:rtl w:val="0"/>
        </w:rPr>
        <w:t xml:space="preserve">1. apakšpunktā minētajiem sadarbības partneriem sadarbības līgumā papildus iekļauj vismaz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 komercdarbības atbalsta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 šo noteikumu 21.6. apakšpunktā minēto nosacījumu un tā izpildes uzraudzības kārtību, tai skaitā  dokumentācijas uzraudzības un pārskatu sniegšanas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 pārskatu un citas informācijas iesniegšanas kārtību, kā arī dokumentu glabāšanas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Šo noteikumu 15.1. apakšpunktā minētās atbalstāmās darbības attiecināmās izmaksas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vienoto izmaksu likmi 13 procentu apmērā no pārējām šo noteikumu 34. punktā minētajām projekta tiešajām attiecināmajām īstenošanas izmaksām. Minētās atbalstāmās darbības ietvaros ir attiecināmas finansējuma saņēmēja projekta vadības personāla un īstenošanas personāla atlīdzības izmaksas un šo noteikumu 13.</w:t>
      </w:r>
      <w:r w:rsidR="00000000" w:rsidRPr="00000000" w:rsidDel="00000000">
        <w:rPr>
          <w:vertAlign w:val="superscript"/>
          <w:rtl w:val="0"/>
        </w:rPr>
        <w:t xml:space="preserve">1</w:t>
      </w:r>
      <w:r w:rsidR="00000000" w:rsidRPr="00000000" w:rsidDel="00000000">
        <w:rPr>
          <w:rtl w:val="0"/>
        </w:rPr>
        <w:t xml:space="preserve">2. apakšpunktā minēto sadarbības partneru projekta īstenošanas personāla atlīdzības izmaksas par dalību pasākuma īstenošanā atbilstoši kompetencei."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Uz šo noteikumu 17. punktā noteiktajām vienreizējām kompensācijām var pretendēt šo noteikumu 17. punktā minētās ārstniecības personas (turpmāk – kompensācijas pretendents vai kompensācijas saņēmējs) darbam prioritārajās jomās, tas ir, sirds un asinsvadu slimības, onkoloģija, psihiskā veselība, mātes un bērna veselības aprūpe, retās slimības, paliatīvā aprūpe, medicīniskā rehabilitācija, un ar šīm jomām saistītajās profesijās un specialitātēs (turpmāk – atbalstāmās specialitātes), ja ir spēkā šādi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atbalstāmās profesijas un specialitātes ir minētas pasākumam izstrādātajā Cilvēkresursu piesaistes plānā (turpmāk – Cilvēkresursu plāns);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ārstniecības iestādei ir noslēgts līgums ar dienestu par valsts apmaksāto veselības aprūpes pakalpojumu sniegšanu Latvijā, tai skaitā zobārstam – par zobārstniecības pakalpojumu sniegšanu, saskaņā ar normatīvajiem aktiem par veselības aprūpes pakalpojumu organizēšanas un samaksas kārtību vai noteikts deleģējums nodrošināt veselības aprūpes pakalpojumus (turpmāk – atbalstāmā iestāde);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pretendents nav strādājis kompensācijas pretendenta pieteikumā norādītajā atbalstāmajā profesijā un specialitātē Cilvēkresursu plānā norādītajā atbalstāmajā iestādē;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 ja kompensācijas pretendents pieteikumu iesniedzis līdz 2025. gada 31. decembrim, viņš šo noteikumu spēkā stāšanās dienā nav strādājis atbalstāmajā specialitātē atbalstāmajā iestādē. Kompensācijas pretendenta atbilstību pārbauda pēc stāvokļa šo noteikumu spēkā stāšanās datumā – 2023. gada 23. augustā;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21.5. ja kompensācijas pretendents pieteikumu iesniedzis, sākot ar 2026. gada 1. janvāri, viņš 2026. gada 1. janvārī nav strādājis atbalstāmajā specialitātē atbalstāmajā iestādē. Kompensācijas pretendenta atbilstību pārbauda pēc stāvokļa 2026. gada 1. janvārī;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 kompensācijas pretendents saskaņā ar šo noteikumu 21.4. un 21.5. apakšpunktu  strādā atbalstāmajā iestādē atbalstāmajā specialitātē valsts apmaksāto veselības aprūpes pakalpojumu sniegšanā, un kompensācijas pretendentam ar atbalstāmo iestādi ir noslēgts darba līgums par normālo (tai skaitā saīsināto) darba laiku neatkarīgi no darba laika organizācijas (piemēram, nakts darbs, maiņu darbs vai summētais darba laiks). Darba līgums ir noslēgts vismaz uz trim gadiem no kompensācijas līguma noslēgšanas brīža."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Šo noteikumu 21.4. un 21.5. apakšpunktā minētais nosacījums nav attiecināms uz šo noteikumu 17.1. apakšpunktā minēto ģimenes ārstu, ja ģimenes ārsts konkrētajā periodā ir strādājis ģimenes ārsta praksē, bet tam nav sava pacientu saraksta."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Lai kontrolētu šo noteikumu 21.6. apakšpunktā ietverto prasību izpildi, kā arī pamatojoties uz finansējuma saņēmēja pieprasījumu, atbalstāmā iestāde sniedz informāciju par kompensācijas saņēmēja darba apjomu valsts apmaksāto veselības aprūpes pakalpojumu sniegšanā trīs gadus kopš šo noteikumu 22. punktā minētā kompensācijas līguma noslēgšanas brīža."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Ja šo noteikumu 21.4. un 21.5. apakšpunktā  minētā atbalstāmā iestāde pēc savas iniciatīvas izbeidz šo noteikumu 21.2. apakšpunktā minētā līguma darbību vai samazina kompensācijas saņēmēja darba apjomu, kompensācijas saņēmējam ir tiesības iesniegt iesniegumu ar lūgumu turpināt darbu atbalstāmajā specialitātē citā atbalstāmajā iestādē, ja tiek izpildīti šo noteikumu 21.2. un 21.6. apakšpunktā minētie nosacījumi un saņemts konsultatīvās darba grupas lēmums par atbalstāmās iestādes maiņas pamatotību un sadarbības iestādes lēmums par komercdarbības atbalsta piešķiršanu atbalstāmajai iestādei, kurā darbu turpinās kompensācijas saņēmējs."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Ja šo noteikumu 21.4. un 21.5. apakšpunktā minētā atbalstāmā iestāde pārtrauc deleģēto funkciju nodrošināšanu, kompensācijas saņēmējam ir tiesības iesniegt iesniegumu ar lūgumu turpināt darbu atbalstāmajā specialitātē citā atbalstāmajā iestādē, ja tiek izpildīti šo noteikumu 21.2. un 21.6. apakšpunktā minētie nosacījumi un saņemts konsultatīvās darba grupas lēmums par atbalstāmās iestādes maiņas pamatotību."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Pasākuma ietvaros finansējuma saņēmējs izveido konsultatīvu darba grupu. Konsultatīvās darba grupas sastāvā pastāvīgo locekļu statusā ar balsstiesībām pieaicina Veselības ministrijas, dienesta un inspekcijas pārstāvjus."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Šo noteikumu 13.</w:t>
      </w:r>
      <w:r w:rsidR="00000000" w:rsidRPr="00000000" w:rsidDel="00000000">
        <w:rPr>
          <w:vertAlign w:val="superscript"/>
          <w:rtl w:val="0"/>
        </w:rPr>
        <w:t xml:space="preserve">1</w:t>
      </w:r>
      <w:r w:rsidR="00000000" w:rsidRPr="00000000" w:rsidDel="00000000">
        <w:rPr>
          <w:rtl w:val="0"/>
        </w:rPr>
        <w:t xml:space="preserve">1. apakšpunktā minētā sadarbības partnera atbilstību komercdarbības atbalsta piešķiršanai pārbauda sadarbības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Šo noteikumu 13.</w:t>
      </w:r>
      <w:r w:rsidR="00000000" w:rsidRPr="00000000" w:rsidDel="00000000">
        <w:rPr>
          <w:vertAlign w:val="superscript"/>
          <w:rtl w:val="0"/>
        </w:rPr>
        <w:t xml:space="preserve">1</w:t>
      </w:r>
      <w:r w:rsidR="00000000" w:rsidRPr="00000000" w:rsidDel="00000000">
        <w:rPr>
          <w:rtl w:val="0"/>
        </w:rPr>
        <w:t xml:space="preserve">1. apakšpunktā minētajam sadarbības partnerim, kuram saskaņā ar normatīvajiem aktiem par veselības aprūpes pakalpojumu organizēšanu un samaksu ar dienestu ir noslēgts līgums par valsts apmaksāto veselības aprūpes pakalpojumu sniegšanu, šo noteikumu 17. punktā minētās vienreizējās kompensācijas piešķiramas saskaņā ar šīs nodaļas nosacījumiem un tās ir uzskatāmas par komercdarbības atbalstu, ko piešķir sadarbības iestāde. Kompensācijas saņemšana neierobežo kompensācijas saņēmēja tiesības ārpus šo noteikumu 21.6.  apakšpunktā minētajiem pienākumiem iesaistīties maksas veselības aprūpes pakalpojumu sniegšanā un citu saimniecisko darbību veikšanā."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VIII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"VIII.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Kompensācijas pieteikumus, kuri Veselības ministrijā saņemti laikposmā no 2026. gada 1. janvāra līdz 2026. gada 2. februārim un par kuriem nav pieņemts lēmums par kompensācijas piešķiršanu vai pieteikuma noraidīšanu, finansējuma saņēmējs izvērtē atbilstoši šo noteikumu 21.4. apakšpunktam, pārbaudot pretendenta atbilstību pēc stāvokļa 2023. gada 23. augustā."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26-TA-652</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26-TA-652</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noteikumu_(grozījumu)_projekts_26-TA-652.docx</dc:title>
</cp:coreProperties>
</file>

<file path=docProps/custom.xml><?xml version="1.0" encoding="utf-8"?>
<Properties xmlns="http://schemas.openxmlformats.org/officeDocument/2006/custom-properties" xmlns:vt="http://schemas.openxmlformats.org/officeDocument/2006/docPropsVTypes"/>
</file>