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w:t>
      </w:r>
      <w:r w:rsidR="00000000" w:rsidRPr="00000000" w:rsidDel="00000000">
        <w:rPr>
          <w:rStyle w:val="paragraph"/>
          <w:i w:val="1"/>
          <w:rtl w:val="0"/>
        </w:rPr>
        <w:t xml:space="preserve"> </w:t>
      </w:r>
      <w:r w:rsidR="00000000" w:rsidRPr="00000000" w:rsidDel="00000000">
        <w:rPr>
          <w:rStyle w:val="paragraph"/>
          <w:i w:val="1"/>
          <w:rtl w:val="0"/>
        </w:rPr>
        <w:t xml:space="preserve">19.</w:t>
      </w:r>
      <w:r w:rsidR="00000000" w:rsidRPr="00000000" w:rsidDel="00000000">
        <w:rPr>
          <w:rStyle w:val="paragraph"/>
          <w:i w:val="1"/>
          <w:rtl w:val="0"/>
        </w:rPr>
        <w:t xml:space="preserve">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 (Latvijas Vēstnesis, 2024, 14., 88., 109. nr.; 2025, 249. nr.; 2026, 123.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Pasākumu īsteno līdz 2029. gada 31. decembrim, sasniedzot šādus programmas rezultāta rādītājus: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komersanti, kas gūst labumu no attīstītās publiskās infrastruktūras, – vismaz 49 komersanti;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darba algu fonda pieaugums privātajos komersantos – vismaz 63 643 440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 privātās nefinanšu investīcijas nemateriālajos ieguldījumos un pamatlīdzekļos – vismaz 77 477 982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Pasākuma ietvaros plānotais kopējais finansējums ir 174 984 875 </w:t>
      </w:r>
      <w:r w:rsidR="00000000" w:rsidRPr="00000000" w:rsidDel="00000000">
        <w:rPr>
          <w:i w:val="1"/>
          <w:rtl w:val="0"/>
        </w:rPr>
        <w:t xml:space="preserve">euro</w:t>
      </w:r>
      <w:r w:rsidR="00000000" w:rsidRPr="00000000" w:rsidDel="00000000">
        <w:rPr>
          <w:rtl w:val="0"/>
        </w:rPr>
        <w:t xml:space="preserve">, ko veido Eiropas Reģionālās attīstības fonda finansējums – 149 426 691 </w:t>
      </w:r>
      <w:r w:rsidR="00000000" w:rsidRPr="00000000" w:rsidDel="00000000">
        <w:rPr>
          <w:i w:val="1"/>
          <w:rtl w:val="0"/>
        </w:rPr>
        <w:t xml:space="preserve">euro</w:t>
      </w:r>
      <w:r w:rsidR="00000000" w:rsidRPr="00000000" w:rsidDel="00000000">
        <w:rPr>
          <w:rtl w:val="0"/>
        </w:rPr>
        <w:t xml:space="preserve"> un nacionālais līdzfinansējums (pašvaldību vai privātais līdzfinansējums) – ne mazāks kā 25 558 184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 trešās atlases kārtas ietvaros plānotais finansējums ir ne mazāks kā 77 329 278 </w:t>
      </w:r>
      <w:r w:rsidR="00000000" w:rsidRPr="00000000" w:rsidDel="00000000">
        <w:rPr>
          <w:i w:val="1"/>
          <w:rtl w:val="0"/>
        </w:rPr>
        <w:t xml:space="preserve">euro</w:t>
      </w:r>
      <w:r w:rsidR="00000000" w:rsidRPr="00000000" w:rsidDel="00000000">
        <w:rPr>
          <w:rtl w:val="0"/>
        </w:rPr>
        <w:t xml:space="preserve">, ko veido Eiropas Reģionālās attīstības fonda finansējums – 66 419 438 </w:t>
      </w:r>
      <w:r w:rsidR="00000000" w:rsidRPr="00000000" w:rsidDel="00000000">
        <w:rPr>
          <w:i w:val="1"/>
          <w:rtl w:val="0"/>
        </w:rPr>
        <w:t xml:space="preserve">euro </w:t>
      </w:r>
      <w:r w:rsidR="00000000" w:rsidRPr="00000000" w:rsidDel="00000000">
        <w:rPr>
          <w:rtl w:val="0"/>
        </w:rPr>
        <w:t xml:space="preserve">un nacionālais līdzfinansējums – ne mazāks kā 10 909 840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14.3.1. trešās atlases kārtas sākumā kopējais individuāli plānotais finansējums ir ne mazāks kā 30 743 834 </w:t>
      </w:r>
      <w:r w:rsidR="00000000" w:rsidRPr="00000000" w:rsidDel="00000000">
        <w:rPr>
          <w:i w:val="1"/>
          <w:rtl w:val="0"/>
        </w:rPr>
        <w:t xml:space="preserve">euro</w:t>
      </w:r>
      <w:r w:rsidR="00000000" w:rsidRPr="00000000" w:rsidDel="00000000">
        <w:rPr>
          <w:rtl w:val="0"/>
        </w:rPr>
        <w:t xml:space="preserve">, tai skaitā Eiropas Reģionālās attīstības fonda finansējums – 26 821 811 </w:t>
      </w:r>
      <w:r w:rsidR="00000000" w:rsidRPr="00000000" w:rsidDel="00000000">
        <w:rPr>
          <w:i w:val="1"/>
          <w:rtl w:val="0"/>
        </w:rPr>
        <w:t xml:space="preserve">euro </w:t>
      </w:r>
      <w:r w:rsidR="00000000" w:rsidRPr="00000000" w:rsidDel="00000000">
        <w:rPr>
          <w:rtl w:val="0"/>
        </w:rPr>
        <w:t xml:space="preserve">un nacionālais līdzfinansējums – ne mazāks kā 3 922 023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14.3.1.1. Rīgas plānošanas reģionam – Eiropas Reģionālās attīstības fonda finansējums 3 333 824 </w:t>
      </w:r>
      <w:r w:rsidR="00000000" w:rsidRPr="00000000" w:rsidDel="00000000">
        <w:rPr>
          <w:i w:val="1"/>
          <w:rtl w:val="0"/>
        </w:rPr>
        <w:t xml:space="preserve">euro</w:t>
      </w:r>
      <w:r w:rsidR="00000000" w:rsidRPr="00000000" w:rsidDel="00000000">
        <w:rPr>
          <w:rtl w:val="0"/>
        </w:rPr>
        <w:t xml:space="preserve"> un nacionālais līdzfinansējums, ne mazāks kā 588 322 </w:t>
      </w:r>
      <w:r w:rsidR="00000000" w:rsidRPr="00000000" w:rsidDel="00000000">
        <w:rPr>
          <w:i w:val="1"/>
          <w:rtl w:val="0"/>
        </w:rPr>
        <w:t xml:space="preserve">euro;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14.3.1.2. Kurzemes plānošanas reģionam – Eiropas Reģionālās attīstības fonda finansējums 2 263 744 </w:t>
      </w:r>
      <w:r w:rsidR="00000000" w:rsidRPr="00000000" w:rsidDel="00000000">
        <w:rPr>
          <w:i w:val="1"/>
          <w:rtl w:val="0"/>
        </w:rPr>
        <w:t xml:space="preserve">euro </w:t>
      </w:r>
      <w:r w:rsidR="00000000" w:rsidRPr="00000000" w:rsidDel="00000000">
        <w:rPr>
          <w:rtl w:val="0"/>
        </w:rPr>
        <w:t xml:space="preserve">un nacionālais līdzfinansējums, ne mazāks kā 399 485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14.3.1.3. Zemgales plānošanas reģionam – Eiropas Reģionālās attīstības fonda finansējums 6 805 147 </w:t>
      </w:r>
      <w:r w:rsidR="00000000" w:rsidRPr="00000000" w:rsidDel="00000000">
        <w:rPr>
          <w:i w:val="1"/>
          <w:rtl w:val="0"/>
        </w:rPr>
        <w:t xml:space="preserve">euro</w:t>
      </w:r>
      <w:r w:rsidR="00000000" w:rsidRPr="00000000" w:rsidDel="00000000">
        <w:rPr>
          <w:rtl w:val="0"/>
        </w:rPr>
        <w:t xml:space="preserve"> un nacionālais līdzfinansējums, ne mazāks kā 1 200 909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14.3.1.4. Vidzemes plānošanas reģionam – Eiropas Reģionālās attīstības fonda finansējums 2 007 126 </w:t>
      </w:r>
      <w:r w:rsidR="00000000" w:rsidRPr="00000000" w:rsidDel="00000000">
        <w:rPr>
          <w:i w:val="1"/>
          <w:rtl w:val="0"/>
        </w:rPr>
        <w:t xml:space="preserve">euro</w:t>
      </w:r>
      <w:r w:rsidR="00000000" w:rsidRPr="00000000" w:rsidDel="00000000">
        <w:rPr>
          <w:rtl w:val="0"/>
        </w:rPr>
        <w:t xml:space="preserve"> un nacionālais līdzfinansējums, ne mazāks kā 354 199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14.3.1.5. Latgales plānošanas reģionam – Eiropas Reģionālās attīstības fonda finansējums 12 411 970 </w:t>
      </w:r>
      <w:r w:rsidR="00000000" w:rsidRPr="00000000" w:rsidDel="00000000">
        <w:rPr>
          <w:i w:val="1"/>
          <w:rtl w:val="0"/>
        </w:rPr>
        <w:t xml:space="preserve">euro </w:t>
      </w:r>
      <w:r w:rsidR="00000000" w:rsidRPr="00000000" w:rsidDel="00000000">
        <w:rPr>
          <w:rtl w:val="0"/>
        </w:rPr>
        <w:t xml:space="preserve">un nacionālais līdzfinansējums, ne mazāks kā 1 379 108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14.3.2. šo noteikumu 26. punktā minētajiem projektu iesniedzējiem trešajā atlases kārtā plānotais finansējums (kopējs visiem) ir ne mazāks kā 46 585 444 </w:t>
      </w:r>
      <w:r w:rsidR="00000000" w:rsidRPr="00000000" w:rsidDel="00000000">
        <w:rPr>
          <w:i w:val="1"/>
          <w:rtl w:val="0"/>
        </w:rPr>
        <w:t xml:space="preserve">euro</w:t>
      </w:r>
      <w:r w:rsidR="00000000" w:rsidRPr="00000000" w:rsidDel="00000000">
        <w:rPr>
          <w:rtl w:val="0"/>
        </w:rPr>
        <w:t xml:space="preserve">, tai skaitā Eiropas Reģionālās attīstības fonda finansējums – 39 597 627 </w:t>
      </w:r>
      <w:r w:rsidR="00000000" w:rsidRPr="00000000" w:rsidDel="00000000">
        <w:rPr>
          <w:i w:val="1"/>
          <w:rtl w:val="0"/>
        </w:rPr>
        <w:t xml:space="preserve">euro</w:t>
      </w:r>
      <w:r w:rsidR="00000000" w:rsidRPr="00000000" w:rsidDel="00000000">
        <w:rPr>
          <w:rtl w:val="0"/>
        </w:rPr>
        <w:t xml:space="preserve"> un nacionālais līdzfinansējums – ne mazāks kā 6 987 817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36.1.8.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"36.1.8. inženiertehnisko sistēmu un iekārtu iegāde un uzstādīšana, kas uzkrāj vai ražo enerģiju no atjaunojamiem energoresursiem, tai skaitā šo sistēmu un iekārtu funkcionalitātei nepieciešamo inženierbūvju būvniecība, kas ir iepriekš minēto sistēmu un iekārtu sastāvdaļa (ievērojot nosacījumu, ka saražoto enerģiju 100 procentu apmērā izmanto projekta ietvaros attīstītajā vai labiekārtotajā teritorijā). Šajā apakšpunktā minētās izmaksas nepārsniedz 30 procentus no projekta plānotajām kopējām attiecināmajām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36.2.3.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"36.2.3. inženiertehnisko sistēmu un iekārtu iegāde un uzstādīšana, kas uzkrāj vai ražo enerģiju no atjaunojamiem energoresursiem, tai skaitā šo sistēmu un iekārtu funkcionalitātei nepieciešamo inženierbūvju būvniecība, kas ir iepriekš minēto sistēmu un iekārtu sastāvdaļa (ievērojot nosacījumu, ka saražoto enerģiju 100 procentu apmērā izmanto projekta ietvaros ierīkotajai šo noteikumu 36.2.1. apakšpunktā minētajai ūdenssaimniecības un siltumapgādes infrastruktūras darbības nodrošināšanai). Šajā apakšpunktā minētās izmaksas nepārsniedz 30 procentus no projekta plānotajām kopējām attiecināmajām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36.3.5.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"36.3.5. inženiertehnisko sistēmu un iekārtu iegāde un uzstādīšana, kas uzkrāj vai ražo enerģiju no atjaunojamiem energoresursiem, tai skaitā šo sistēmu un iekārtu funkcionalitātei nepieciešamo inženierbūvju būvniecība, kas ir minēto sistēmu un iekārtu sastāvdaļa (ievērojot nosacījumu par saražotās enerģijas izmantošanu projekta ietvaros atjaunotajai vai ierīkotajai infrastruktūrai). Šajā apakšpunktā minētās izmaksas nepārsniedz 30 procentus no projekta plānotajām kopējām attiecināmajām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36.3.6.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"36.3.6. zemes iegādes izmaksas, nepārsniedzot 10 procentus no projekta plānotajām kopējām attiecināmajām izmaksām, ja zemes iegāde nepieciešama projekta ietvaros plānotās publiski pieejamu ielu vai ceļu un ar tiem saistītās infrastruktūras atjaunošanai vai ierīkošanai, kam atbalsts nav kvalificējams kā komercdarbības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36.4.3.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"36.4.3. inženiertehnisko sistēmu iekārtu iegāde un uzstādīšana, kas uzkrāj vai ražo enerģiju no atjaunojamiem energoresursiem, tai skaitā šo sistēmu un iekārtu funkcionalitātei nepieciešamo inženierbūvju būvniecība, kas ir iepriekš minēto sistēmu un iekārtu sastāvdaļa (ievērojot nosacījumu par saražotās enerģijas izmantošanu projekta ietvaros attīstītajā ēkas infrastruktūrā). Šajā apakšpunktā minētās izmaksas nepārsniedz 30 procentus no projekta plānotajām kopējām attiecināmajām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36.6.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"36.6. regulas Nr. 651/2014 2. panta 121.a punktā minētās remediācijas un regulas Nr. 651/2014 2. panta 121.b punktā minētās  sanācijas darbu, arī būvdarbu izmaksas (ievērojot nosacījumu, ka remediācijas un sanācijas darbus veic teritorijā, kurā projekta ietvaros plānots veikt šo noteikumu 36.1., 36.3. un 36.4. apakšpunktā minētās izmaksas un kura ir reģistrēta piesārņoto un potenciāli piesārņoto vietu reģistrā un saskaņā ar reģistra datiem ir atzīta par piesārņotu vietu, un šajā apakšpunktā minētās izmaksas nepārsniedz 50 procentus no projekta plānotajām kopējām attiecināmajām izmaksām),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36.6.1. ar remediācijas un sanācijas darbu projektu saistītās būvju un infrastruktūras nojaukšanas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36.6.2. ar remediācijas un sanācijas darbu īstenošanu saistīto pakalpojumu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36.6.3. piesārņojuma avota likvidācija;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36.6.4. piesārņotā areāla remediācija un sanācija;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36.6.5. monitorings remediācijas un sanācijas darbu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36.8.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"36.8. ar projekta darbībām tieši saistīto komunikācijas un vizuālās identitātes prasību nodrošināšanas pasākumu izmaksas, kas nepārsniedz divus procentus no projekta plānotajām kopējām tiešajām attiecināmajām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36.9.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"36.9. projekta iesniegumu pamatojošās dokumentācijas sagatavošanas izmaksas (izņemot projekta iesnieguma veidlapas aizpildīšanas izmaksas) un uzraudzības izmaksas, kas kopā nepārsniedz 10 procentus no projekta plānotajām kopējām attiecināmajām izmaksām: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36.9.1. projekta iesniegumu pamatojošās dokumentācijas sagatavošanas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36.9.1.1. būvprojekta, būvniecības ieceres dokumentācijas, būvprojekta minimālā sastāvā, apliecinājuma kartes, paskaidrojuma raksta vai paziņojuma par būvniecību izstrāde visām projektā paredzētajām darbībām;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36.9.1.2. energosertifikācijas, energoaudita, ekspertīzes un izpētes izmaksas, ja to veikšana ir priekšnosacījums, lai izstrādātu būvprojektu, būvniecības ieceres dokumentāciju vai būvprojektu minimālā sastāvā;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36.9.1.3. finanšu, ekonomiskās vai izmaksu un ieguvumu analīzes izstrādes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36.9.1.4. normatīvajos aktos par ietekmes uz vidi novērtējumu noteikto dokumentu sagatavošanas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36.9.1.5. vides pieejamības ekspertu konsultācijas;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36.9.2. autoruzraudzības, būvuzraudzības, arheoloģiskās, remediācijas, sanācijas darbu uzraudzības izmaksas;".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26-TA-2115</w:t>
    </w:r>
    <w:r>
      <w:br/>
    </w:r>
    <w:r w:rsidR="00000000" w:rsidRPr="00000000" w:rsidDel="00000000">
      <w:rPr>
        <w:rtl w:val="0"/>
      </w:rPr>
      <w:t xml:space="preserve">Izdrukāts 28.09.2026. 17.59 - 1.0.VK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26-TA-2115</w:t>
    </w:r>
    <w:r>
      <w:br/>
    </w:r>
    <w:r w:rsidR="00000000" w:rsidRPr="00000000" w:rsidDel="00000000">
      <w:rPr>
        <w:rtl w:val="0"/>
      </w:rPr>
      <w:t xml:space="preserve">Izdrukāts 28.09.2026. 17.59 - 1.0.VK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noteikumu_(grozījumu)_projekts_26-TA-2115.docx</dc:title>
</cp:coreProperties>
</file>

<file path=docProps/custom.xml><?xml version="1.0" encoding="utf-8"?>
<Properties xmlns="http://schemas.openxmlformats.org/officeDocument/2006/custom-properties" xmlns:vt="http://schemas.openxmlformats.org/officeDocument/2006/docPropsVTypes"/>
</file>