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r>
        <w:br/>
      </w:r>
      <w:r w:rsidR="00000000" w:rsidRPr="00000000" w:rsidDel="00000000">
        <w:rPr>
          <w:rStyle w:val="paragraph"/>
          <w:i w:val="1"/>
          <w:rtl w:val="0"/>
        </w:rPr>
        <w:t xml:space="preserve">(MK 28.06.2022. noteikumu Nr. 390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gadījumus, kuros ir piemērojama atļaujas un saskaņojuma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28.06.2022.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profesionālu un neatkarīgu kontroles darbību kopums, ko veic autoruzraugs no būvdarbu uzsākšanas līdz būves nodošanai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būves ekspertīze – būves, tās daļas vai būves daļā iebūvēto būvizstrādājumu, elementu un to savienojumu mezglu pārbaude, atsedzot būvkonstrukcijas, veicot urbumus vai lietojot citas izpētes metodes, lai novērtētu būvdarbu kvalitāti un atbilstību būvprojektam, būvdarbu līgumam un būvdarbu laikā piemērojamām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vai novades sistēma, kas sastāv no pazemes vai virszemes cauruļvadu, kabeļu, vadu un to tehnisko ietaišu kopuma, no vietējās nozīmes vai maģistrālā ārējā inženiertīkla, ūdens apgādes urbuma, notekūdeņu attīrīšanas būves, rezervuāra vai līdzīga objekta līdz būves ārējai sienai, ievada noslēgierīcei vai ievada sadalnei, tai skaitā starp divām vai vairākām būvēm vienas zemes vienības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no 01.07.2025. ar MK 25.03.2025. noteikumiem Nr. 196; sk. 188.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25.03.2025. noteikumiem Nr. 196; MK 02.12.2025. noteikumiem Nr. 718)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 – būves ekspluatācijai nepieciešamās inženierbūves ceļu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būves atjaunošanai, pārbūvei vai restaurācijai izstrādā ekspluatācijā pieņemtām būvēm vai zemesgrāmatā reģistrētām būvēm.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autoruzraugu, būvuzraugu vai būvekspertu var būt persona, kura nav darba tiesiskajās attiecībās ar būvdarbu veicēju, attiecībā uz kuru veic uzraudzību vai kontroli, izņemot autoruzraudzību apvienotajos projektēšanas un būvdarbu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dokumentus nolīgtās juridiskās personas vārdā var parakstīt vai būvniecības informācijas sistēmā apstiprināt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paskaidrojuma rakstā vai būvatļaujā gadījumos, kad mainās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 darbdienu laikā –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darbdienu laikā – par projektēšanas nosacījumu izpildi attiecībā uz būvdarbu posmu un tā akceptu.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3. apakšpunktā ietvertā izmaiņu izskatīšanas termiņa attiecināšanu uz paskaidrojuma rakstu stājas spēkā 01.11.2025., sk. 189.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Projektēšanas nosacījumu izpildes laikā pēc tam, kad būvatļauja ir kļuvusi neapstrīdama, var uzsākt inženiertehniskos darbus, norādot būvniecības lietā informāciju par būvdarbu veicēju, ja šie plānotie darbi neskar trešo personu tiesības vai ir saņemts šo personu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Jaunbūvējamas ēkas gadījumā ēkas daļu var paredzēt kā būves kārtu, paredzot visus ēkas daļas pastāvīgai ekspluatācijai nepieciešamos risinājumus. Vienlaikus ar pirmo kārtu tiek pieņemtas ekspluatācijā visas ēkas nesošās un norobežojošās konstrukcijas, kā arī būves kārtai nepieciešamie iekšējo inženiertīklu stāvvadi. Turpmākās būvdarbu zonas nodala no ekspluatācijā pieņemtās ēkas daļas, būvprojektā paredzot pasākumus ekspluatācijā pieņemtās ēkas daļas drošai lietošanai. Jaunbūvējamas divu vai vairāku stāvu dzīvojamās ēkas būvdarbi nav dalāmi pa 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Projektēšanas sagatavošanas darbi un inženierizpēte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būvprojekta izstrādāšanas veic projektēšanas sagatavošanas darbus. Līgumā par projektēšanu norāda, kura no pusēm uzņemas tos veikt. Projektēšanas sagatavošanas darbi ietver izpētes veikšanu atbilstoši būvvietas un iecerētās būves konkrētajai situācijai, tai skaitā būvvietas inženierizpēti un, ja plānota esošas būves atjaunošana, pārbūve, konservācija vai restaurācija, būves tehnisko apsekošanu. Projektēšanas sagatavošanas darbi var būt projektēšanas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par projektēšanu neatņemama sastāvdaļa ir projektēšanas uzdevums, ievērojot </w:t>
      </w:r>
      <w:r w:rsidR="00000000" w:rsidRPr="00000000" w:rsidDel="00000000">
        <w:rPr>
          <w:rtl w:val="0"/>
        </w:rPr>
        <w:t xml:space="preserve">Būvniecības likuma 19.</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uzdevumā norāda projektējamās būves vai tās daļas lietošanas veidu, būvprojekta stadijas, norādot izstrādājamās stadijas izmantojamību būvniecības ieceres īstenošanas procesā, lietošanas (ekspluatācijas) noteikumus (tai skaitā plānoto ražošanas procesu, ja tāds ir paredzēts) un sadalījumu kārtās (ja nepieciešams), kā arī prasības būvei, tās inženiertehniskajam un citam aprīkojumam, apdarei un energoefektivitātei. Projektēšanas uzdevumā var ietvert arī citu informāciju, kas attiecas uz būvniecības ieceri (piemēram, nepieciešamās atkāpes no būvnormatīvos noteiktajām prasībām vai alternatīvie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paredzēta no publisko tiesību juridiskās personas līdzekļiem finansētu ēku jauna būvniecība, projektēšanas uzdevumā norāda prasības oglekli piesaistošu būvizstrādājumu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normatīvajos aktos nav noteikts citādi, būvprojektu ir tiesīgs izstrādāt atbilstošs būvspeciālists. Ražošanas rasējumu izstrādei nav nepieciešams būvspeciālists. Ja persona nav tiesīga patstāvīgi izstrādāt būvprojektu, tā piedalās būvprojekta izstrādē atbilstoša būvspeciālista vadībā. Būvprojektā norāda informāciju par visiem būvspeciālistiem, kuri izstrādāja konkrēto būvprojektu, kā arī norāda personas, kuras piedalījās dokumentācijas izstrādē, bet kurām nav tiesības patstāvīgi to izstrādāt.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izstrāde noslēdzas līdz ar būves nodošanu ekspluatācijā. Būvprojekta izstrādē ir šādas stadijas: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koncepcija – stadija, kurā plānošanas risinājumu līmenī tiek izstrādāta un shematiski attēlota objekta novietne,  plāni, telpiskie apjomi, kas dod  priekšstatu par objekta veidolu un izvietojumu būvniecībai paredzētajā teritorijā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skiču projekts – stadija, kad objekta projekts ir izstrādāts pakāpē, kas ļauj gūt plašu ieskatu par projekta plānojuma aspektiem, funkcionālo organizāciju, telpisko uzbūvi un izskatu, kā arī dod iespēju veikt stratēģisku izvēli starp funkcionālajām koncepcijām un paredzamajiem (plānotajiem)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izvērstais skiču projekts – starpstadija, kurā projekta izstrāde detalizēti atrisinot telpisko plānojumu, principiālo konstruktīvo uzbūvi, atbilstošos arhitektoniskos un tehnoloģiskos risinājumus. Starpstadijā izvērtē atbilstošas būvniecības metodes, izmantojamos materiālus un tipiskas tehniskās detaļas, kas nepieciešamas objekta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tehniskais projekts – stadija, kurā projekts ir izstrādāts tādā detalizācijas pakāpē, ka var noteikt būvdarbu izmaksas un izvēlēties būvdarbu veicēju, kā arī veikt būvekspertīzi;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projekts – stadija, kurā projekts izstrādāts tādā tehniskās detalizācijas līmenī, kas nodrošina būvdarbu veikšanu un iekārtu izgatavošanu un to uzstādīšanu.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atbilstoši projektēšanas līgumam piedalās projektēšanas procesā, sniedzot nepieciešamo informāciju un, ciktāl tas attiecas uz savu izvirzīto prasību pārbaudi, saskaņo būvprojekta izstrādātāja piedāvātos risinājumus.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būvprojekta izstrādāšanas būvniecības ierosinātājam ir tiesības saņemt institūciju tehniskos un īpašos noteikumus, ja attiecīgās jomas normatīvie akti nosaka šādu tehnisko noteikumu nepieciešamību vai tie nepieciešami būvniecības ieceres realizācijai. Tehniskos un īpašos noteikumus var saņemt arī projektēšanas nosacījumu izpildes laikā vai atbilstoši nepieciešamībai, veicot būvprojekta izmaiņas. Atsevišķi tehniskie noteikumi par inženierbūvju šķērsošanu vai darbiem šo inženierbūvju aizsargjoslās nav nepieciešami, ja būvniecības informācijas sistēmā ir publicētas tehnisko noteikumu izdevēja tipveida prasības tā inženierbūvju šķērsošanai vai darbībām tā inženierbūvju aizsargjoslā. Ja izmanto būvniecības informācijas sistēmā publicētās tipveida prasības inženierbūvju šķērsošanai vai darbībām tā inženierbūvju aizsargjoslā, būvprojekts jāsaskaņo ar inženierbūves īpašnieku vai tiesisko valdītāju atbilstoši </w:t>
      </w:r>
      <w:r w:rsidR="00000000" w:rsidRPr="00000000" w:rsidDel="00000000">
        <w:rPr>
          <w:rtl w:val="0"/>
        </w:rPr>
        <w:t xml:space="preserve">Aizsargjoslu likumam</w:t>
      </w:r>
      <w:r w:rsidR="00000000" w:rsidRPr="00000000" w:rsidDel="00000000">
        <w:rPr>
          <w:rtl w:val="0"/>
        </w:rPr>
        <w:t xml:space="preserve"> un inženierbūvju šķērsošanas gadījumā līdz objekta nodošanai ekspluatācijā jāsaņem inženierbūves īpašnieka atzinums par veikto būvdarbu atbilstību būvprojektā saskaņotajiem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pašvaldību institūcijas tehniskos un īpašos noteikumus būvniecības ieceres īstenošanai izdod 11 darbdienu laikā pēc pieprasījuma saņemšanas. Tehnisko un īpašo noteikumu izdošanas termiņu var pagarināt saskaņā ar </w:t>
      </w:r>
      <w:r w:rsidR="00000000" w:rsidRPr="00000000" w:rsidDel="00000000">
        <w:rPr>
          <w:rtl w:val="0"/>
        </w:rPr>
        <w:t xml:space="preserve">Administratīvā procesa 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Inženierbūvju īpašnieki vai tiesiskie valdītāji tehniskos noteikumus būvniecības ieceres īstenošanai izdod bez maksas 11 darbdienu laikā pēc pieprasījuma saņemšanas. Sniedzot pamatojumu, tehnisko noteikumu izdošanas termiņu var pagarināt līdz 20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un pašvaldību institūcijas un inženierbūves īpašnieki vai tiesiskie valdītāji saskaņo būvprojektu vai sniedz atteikumu to saskaņot saprātīgā termiņā, bet ne ilgāk kā 15 darbdienu laikā pēc būvprojekta saņemšanas. Sniedzot pamatojumu, būvprojekta saskaņošanas termiņu var pagarināt līdz 20 darbdienām. Valsts vides dienests ir tiesīgs izdarīt būvniecības informācijas sistēmā atzīmi, ka nepiedalīsies būvprojekta saskaņošanā, ja būvprojekta risinājumi no vides aizsardzības viedokļa nerada nozīmīgus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Inženierbūvju īpašnieki vai tiesiskie valdītāji atbilstoši kompetencei nosaka konkrētas prasības būves pieslēgšanai inženierbūvei, tās šķērsošanai vai pārcelšanai vai darbībām tās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Inženierbūves īpašnieki vai tiesiskie valdītāji nav tiesīgi pieprasīt maksu par darbībām inženierbūvju aizsargjoslās, kā arī nav tiesīgi pieprasīt veikt darbības, kas nav tieši saistītas ar pieslēgšanos vai atslēgšanos no inženierbūvēm vai to šķērsošanu vai pārcelšanu, un nav tiesīgi prasīt maksu par izdoto tehnisko noteikumu izskaidrošanu vai precizēšanu.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galveno būvprojekta izstrādātāju, kurš norīko būvprojekta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ciktāl šo objektu būvniecības ierosinātājs ir viena un tā pati persona, zemesgabala ģenerālplāna izstrādāšanu vada viens būvprojekta vadītājs, kura pienākums ir koordinēt zemesgabala apbūvi kopumā. Ja vienā būvē atsevišķus objektus projektē vairāki būvprojekta izstrādātāji, ciktāl šo objektu būvniecības ierosinātājs ir viena un tā pati persona, tie savstarpēji koordinē savas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būvatļaujas nosacījumiem un ugunsdrošības pasākumu pārskatā norādītajām prasībām (ja attiecināms),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būvprojektu esošai būvei vai tās daļai, novērtē būves vai tās daļas tehnisko stāvokli un, ja nepieciešams, veic vai pieprasa būves vai tās daļas tehniskās apsekošanas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25.03.2025. noteikumiem Nr. 196; MK 17.03.2026. noteikumiem Nr. 133)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daļas vadītājs, kurš izstrādājis ugunsdrošības pasākumu pārskatu, papildus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minētajiem pienākumiem pārliecinās, ka citās būvprojekta daļās iekļautie risinājumi atbilst ugunsdrošības pasākumu pārskatā norādītajām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133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projekta izstrādātājs ir uzskatāms par detalizācijas izstrādātāju </w:t>
      </w:r>
      <w:r w:rsidR="00000000" w:rsidRPr="00000000" w:rsidDel="00000000">
        <w:rPr>
          <w:rtl w:val="0"/>
        </w:rPr>
        <w:t xml:space="preserve">Būvniecības likuma 19.</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piektās daļas izpratnē un, izstrādājot darba projektu, tas visu nepieciešamo informāciju iegūst patstāvīgi. Darba projektu izstrādā atbilstoši tehniskā projekta izstrādātāja (būvprojekta izstrādātāja) vai būvdarbu veicēja uzdevumam.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trešās grupas būvēm ir tiesīgi veikt tikai tie būvkomersanti, kuri nodarbina būvspeciālistus ar patstāvīgās prakses tiesībām būvekspertīzes veikšanā. Citas grupas būvēm būvprojekta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tehniskā projekta stadijā, kuru realizācijai ir nepieciešama būvatļauja. Ja būvdarbus paredzēts veikt pa būvdarbu posmiem, tad trešās grupas būvju būvprojektiem būvprojektu ekspertīzi katram būvdarbu posmam, ciktāl tas ir nepieciešams, lai pārliecinātos par ekspertējamo prasību izpildi. Ja vienā būvprojektā ir ietvertas dažādu grupu būves, būvprojekta ekspertīzi veic tiem risinājumiem, kas attiecas uz trešās grupas būvēm.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tad attiecīgajos līgumos norāda būvekspertīzes vadītāju, kura pienākums ir koordinēt visu būvprojekta daļu ekspertīzi, kā arī veikt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kas grozīta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būvprojektam un citiem būvniecības lietā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ekspertīzi veic būvniecības informācijas sistēmā pieejamam būvprojektam tehniskā projekta stadijā, tai skaitā projektēto būvkonstrukciju slodžu un konstrukciju aprēķiniem un – pārbūves, restaurācijas, atjaunošanas, konservācijas vai konservācijas pārtraukšanas gadījumos pieejams esošās būves tehniskās apsekošanas atzinums. Ja būvdarbus paredzēts veikt pa būvdarbu posmiem, tad būvprojekta ekspertīzi veic būvniecības informācijas sistēmā pieejamam būvprojektam izvērsta skiču projekta stadijā un būvdarbu posma rasējumiem tehniskā projekta stadijā.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ekspertīzes atzinumu par būvprojektu, viņš ekspertīzes atzinuma kopiju nosūta atbilstošajai kompetences pārbaudes iestādei būvspeciālista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būvniecības jomu regulējošos normatīvajos aktos noteiktajos gadījumos ir veikta būvekspertīze, pirms būvdarbu uzsākšanas vai būvdarbu laikā tiek mainīts būves, tās nesošo konstrukciju vai to daļu konstruktīvais vai cits risinājums, kas samazina būves mehānisko stiprību, stabilitāti, ugunsdrošību vai lietošanas drošumu, un to izmaiņu būvprojektā atbilstoši 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ir norādījis būvprojekta izstrādātājs, būvniecības ierosinātājam ir pienākums veikt atkārtotu attiecīgo būvprojekta daļu ekspertīzi, ievērojot šo noteikumu </w:t>
      </w:r>
      <w:r w:rsidR="00000000" w:rsidRPr="00000000" w:rsidDel="00000000">
        <w:rPr>
          <w:rtl w:val="0"/>
        </w:rPr>
        <w:t xml:space="preserve">69.</w:t>
      </w:r>
      <w:r w:rsidR="00000000" w:rsidRPr="00000000" w:rsidDel="00000000">
        <w:rPr>
          <w:rtl w:val="0"/>
        </w:rPr>
        <w:t xml:space="preserve"> punktu</w:t>
      </w:r>
      <w:r w:rsidR="00000000" w:rsidRPr="00000000" w:rsidDel="00000000">
        <w:rPr>
          <w:rtl w:val="0"/>
        </w:rPr>
        <w:t xml:space="preserve">. Izmaiņu būvprojekta būvekspertīzes atzinumu pievieno izmaiņu būvprojektam līdz būvdarbu atsākšanas brīdim, ja tie ir pārtraucami, vai līdz objekta nodošanai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 ja trūkst būvdarbu dokumentu un tie ir nepieciešami saskaņā ar normatīvo aktu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Būves 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minētajā gadījumā būvekspertu izvēlas, slēdz ar to pakalpojuma līgumu un par minēto pakalpojumu maksā persona, kura ir pieaicinājusi būvekspertīzes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ir pienākums dokumentēt būvekspertīzes veikšanas gaitu tādā pakāpē, lai pamatotu būvekspertīzes atzinuma secinājumus un nodrošinātu pēcpārbaudes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vecāki, vecvecāki,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Izmaiņas būvprojektā var izdarīt, ievērojot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minētos nosacījumus. Izmaiņu izstrādātājs ir uzskatāms par būvprojekta izstrādātāju </w:t>
      </w:r>
      <w:r w:rsidR="00000000" w:rsidRPr="00000000" w:rsidDel="00000000">
        <w:rPr>
          <w:rtl w:val="0"/>
        </w:rPr>
        <w:t xml:space="preserve">Būvniecības likuma 1. panta</w:t>
      </w:r>
      <w:r w:rsidR="00000000" w:rsidRPr="00000000" w:rsidDel="00000000">
        <w:rPr>
          <w:rtl w:val="0"/>
        </w:rPr>
        <w:t xml:space="preserve"> 17.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Izmaiņas būvprojektā ir veicamas, ievērojot visas tās prasības, kas attiecas uz būvprojekta izstrādi. Ja izmaiņas būvprojektā veic būvdarbu laikā, tās papildus jāsaskaņo ar būvdarbu veicēju un būvuzraudzības veicēju. Ja izmaiņas nav jāsaskaņo ar būvvaldi, puses par tām var brīvi vienoties, tai skaitā saskaņojot ar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01.10.2025., sk. 190.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mainīts būves, tās nesošo konstrukciju vai to daļu konstruktīvais risinājums, izmaiņu būvprojekta izstrādātājs skaidrojošajā aprakstā norāda minēto izmaiņu ietekmi uz iepriekš ekspertēto būves mehānisko stiprību, stabilitāti, ugunsdrošību vai lietošanas drošumu.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būvprojektu un tas neatbilst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minētajiem nosacījumiem, būvprojekts būvvaldē iesniedzams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būvniecības procesa dalībnieki vienojas par izmaiņām būvprojektā: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būvdarbu vai ārējo inženiertīklu būvdarbu gadījumā būvdarbus var nepārtraukt būvē vai tās daļā, kuru skar izmaiņas, ja šo būvdarbu veikšanai izmainītajā daļā nav nepieciešama zemes īpašnieka piekrišana un izmaiņu būvprojekts ir pievienots un apstiprināts būvniecības informācijas sistēmā (ja būvniecības process noris, izmantojot būvniecības informācijas sistēmu). Šādu būvprojekta izmaiņu saskaņošanu ar būvvaldi būvniecības jomu regulējošos normatīvajos aktos noteiktajos gadījumos var atlikt līdz būves nodošanai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visos citos gadījumos attiecīgos būvdarbus pārtrauc būvē vai tās daļā, kuru skar izmaiņas, līdz izmaiņu būvprojekta pievienošanai un apstiprināšanai būvniecības informācijas sistēmā (ja būvniecības process noris, izmantojot būvniecības informācijas sistēmu) un saskaņošanai ar būvvaldi būvniecības jomu regulējošos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01.11.2025., sk. 189.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60.</w:t>
      </w:r>
      <w:r w:rsidR="00000000" w:rsidRPr="00000000" w:rsidDel="00000000">
        <w:rPr>
          <w:rtl w:val="0"/>
        </w:rPr>
        <w:t xml:space="preserve"> punktu</w:t>
      </w:r>
      <w:r w:rsidR="00000000" w:rsidRPr="00000000" w:rsidDel="00000000">
        <w:rPr>
          <w:rtl w:val="0"/>
        </w:rPr>
        <w:t xml:space="preserve"> ir jāveic atkārtota būvprojekta ekspertīze un būve tiek ekspluatēta, būvdarbus būves daļā, kuru skar konstruktīvā risinājuma izmaiņas, pārtrauc un tos var atsākt tikai pēc tam, kad ir saņemts pozitīvs būvekspertīzes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w:t>
      </w:r>
      <w:r w:rsidR="00000000" w:rsidRPr="00000000" w:rsidDel="00000000">
        <w:rPr>
          <w:rtl w:val="0"/>
        </w:rPr>
        <w:t xml:space="preserve">Būvniecības likuma 14. panta</w:t>
      </w:r>
      <w:r w:rsidR="00000000" w:rsidRPr="00000000" w:rsidDel="00000000">
        <w:rPr>
          <w:rtl w:val="0"/>
        </w:rPr>
        <w:t xml:space="preserve"> trešajā daļā minētajiem lēmumiem. Jaunajā būvatļaujā vai paskaidrojuma rakstā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speciālajos būvnoteikumos noteikto būvniecības ieceres iesniegumu vai cita veida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(izņemot gadījumu, ja speciālajos būvnoteikumos ir noteikts citādi). Būvdarbu žurnāls atspoguļo būvdarbu gaitu objektā no būvdarbu uzsākšanas līdz būves vai tās daļas nodošanai ekspluatācijā un informāciju par objektam piesaistītajiem būvspeciālistiem un atbildīgajām personām, par būvizstrādājumu atbilstību apliecinošiem dokumentiem, kā arī par veikto būvdarbu un ugunsdrošībai nozīmīgas inženiertehniskās sistēmas pieņemšanas aktiem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01.07.2025., sk. 188.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atbildīgā būvdarbu vadītāja vietnieks, atsevišķu būvdarbu veicēja norīkotais būvdarbu vadītājs, institūcijas un personas, kas veic būvdarbu uzraudzību un kontroli, norādot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darbu veikšanas projektam un darba aizsardzības plānam, tostarp ievērojot darba aizsardzības prasības darbā ar azbestu;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17.03.2026. noteikumiem Nr. 133)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Atbildīgais būvdarbu vadītājs būvniecības informācijas sistēmā var norādīt atbildīgā būvdarbu vadītāja vietnieku. Atbildīgā būvdarbu vadītāja vietnieks ir būvspeciālists, kas sertificēts tajā pašā darbības jomā, kurā sertificēts atbildīgais būvdarbu vadītājs. Atbildīgais būvdarbu vadītājs un viņa vietnieks vienojas par pienākumu sadali, ko fiksē būvdarbu žurnālā. Atbildīgais būvdarbu vadītājs saglabā atbildību par būvdarbu vadību visā objektā, savukārt viņa vietnieks ir līdzatbildīgs par būvdarbu vadību. Atbildīgā būvdarbu vadītāja vietnieks, kas ir darba tiesiskajās attiecībās ar galveno būvdarbu veicēju, pēc saskaņošanas ar būvniecības ierosinātāju var aizvietot atbildīgo būvdarbu vadītāju tā prombūtnes laikā. Pieredze, kas iegūta, pildot atbildīgā būvdarbu vadītāja vietnieka pienākumus, pielīdzināma atbildīgā būvdarbu vadītāja pieredzei.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un izpildīto būvdarbu pieņemšanu, kā arī, ja nepieciešams, vizuāli fiksēt izpildītos būvdarbus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28.06.2022. noteikumiem Nr. 390; MK 25.03.2025. noteikumiem Nr. 196; 100.6. apakšpunkta jaunā redakcija stājas spēkā 01.07.2025., sk. 188.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Autoruzraudzības mērķis ir kontrolēt būvprojekta īstenošanas atbilstību būvprojektā ietvertajiem arhitektoniskajiem, inženiertehniskajiem un funkcionālajiem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Autoruzraudzību būvdarbu laikā veic tas būvprojekta izstrādātājs, kurš izstrādājis tehnisko 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 ja tās nepieciešamību nosaka būvniecības ierosinātājs, izņemot šo noteikumu 105.</w:t>
      </w:r>
      <w:r w:rsidR="00000000" w:rsidRPr="00000000" w:rsidDel="00000000">
        <w:rPr>
          <w:vertAlign w:val="superscript"/>
          <w:rtl w:val="0"/>
        </w:rPr>
        <w:t xml:space="preserve">1</w:t>
      </w:r>
      <w:r w:rsidR="00000000" w:rsidRPr="00000000" w:rsidDel="00000000">
        <w:rPr>
          <w:rtl w:val="0"/>
        </w:rPr>
        <w:t xml:space="preserve"> punktā minētos gadījumus. Autoruzraudzības apjomu un tās veikšanas kārtību puses nosaka rakstiski noslēgtā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 punkta jaunā redakcija stājas spēkā 01.06.2026,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Autoruzraudzību obligāti veic šādām arhitektūras un būvkonstrukciju daļām: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grupas ēku jaunai būvniecībai vai pārbūvei pilsētbūvniecības pieminekļa teritorijā, ja pārbūve skar fasādes risinājumus, izņemot viena vai divu dzīvokļu dzīvojamo ēku un palīgēku būvniecību;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 personai piederošai trešās grupas būvei,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ēkas būvniecībai, ēkas pārbūvei un restaurācijai;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ar publisku funkciju jaunai būvniecībai un pārbūvei.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 punkts stājas spēkā 01.06.2026.,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Autoruzraudzību var neveikt: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norādītajām ēkām un būvēm, ja būvprojekta izstrādātājs veic būvprojekta izstrādi līdz būves nodošanai ekspluatācijā saskaņā ar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punktu. Būvniecības ierosinātājs būvniecības informācijas sistēmā apliecina atbilstību šajā apakšpunktā ietvertajai prasībai;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daļai, ja būvuzraudzību šīs daļas būvdarbiem veic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punktā noteiktajā kārtībā norīkots vai iecelts atbilstošās jomas būvspeciālists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 punkts stājas spēkā 01.06.2026.,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autoruzraudzības līgumu slēdz ar juridisko personu, līgumā norāda būvspeciālistus, kas veiks autoruzraudzību, kā arī atbildīgo autoruzraugu. Atbildīgais autoruzraugs vada un koordinē autoruzraugu grupas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02.12.2025. noteikumu Nr. 718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punktā</w:t>
      </w:r>
      <w:r w:rsidR="00000000" w:rsidRPr="00000000" w:rsidDel="00000000">
        <w:rPr>
          <w:rtl w:val="0"/>
        </w:rPr>
        <w:t xml:space="preserve"> minētajā gadījumā 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atbilstoši noslēgtajam līgumam par autoruzraudzību un ierakstīt būvdarbu žurnālā apsekojuma rezultātus;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ekvivalentos vai aizvietojošos risinājumus konstrukcijām, iekārtām, materiāliem, kā arī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 būvdarbu vadītājam norādījumus būvprojektā paredzēto risinājumu īstenošanai, ja tie nav ietverti ražotāja rokasgrāmatās un instrukcijās;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autoruzraudzības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pamatotu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noslēgtajam līgumam 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kas grozīta ar MK 02.12.2025. noteikumiem Nr. 718)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savlaicīgi iesniegt izvērtēšanai informāciju par būvdarbu veicēja plānotajiem risinājumiem, tai skaitā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MK 02.12.2025. noteikumiem Nr. 718)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Paskaidrojuma raksta vai būvatļaujas gadījumā būvuzraudzību veic, ja būvdarbus veic būvkomersants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 Būvuzraugu grupu vada un grupas darbu koordinē atbildīgais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punktu</w:t>
      </w:r>
      <w:r w:rsidR="00000000" w:rsidRPr="00000000" w:rsidDel="00000000">
        <w:rPr>
          <w:rtl w:val="0"/>
        </w:rPr>
        <w:t xml:space="preserve"> nepiemēro attiecībā uz pirmās un otrās grupas būvju būvuzraudzību, ja būvniecības ierosinātājs ir valsts vai pašvaldības kapitālsabiedrība un būvuzraudzību veic būvspeciālists uz darba devēja rīkojuma pamata, vai attiecībā uz pirmās un otrās grupas meliorācijas un hidrotehnisko būvju būvuzraudzību, ja būvniecības ierosinātājs ir pašvaldība vai tās kapitālsabiedrība un būvuzraudzību veic būvspeciālists uz darba devēja rīkojuma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un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Būvniecības valsts kontroles biroju (turpmāk – birojs),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125.12. apakšpunkta jaunā redakcija stājas spēkā 01.07.2025., sk. 188.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veikto būvdarbu atsegšanu, ja turpmākajā darbu izpildes procesā rodas pamatotas šaubas par kāda būvdarba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atbildīgā būvdarbu vadītāja vietnieka,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MK 17.03.2026. noteikumiem Nr. 133)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w:t>
      </w:r>
      <w:r w:rsidR="00000000" w:rsidRPr="00000000" w:rsidDel="00000000">
        <w:rPr>
          <w:rStyle w:val="paragraph"/>
          <w:i w:val="1"/>
          <w:rtl w:val="0"/>
        </w:rPr>
        <w:t xml:space="preserve">MK 25.03.2025. noteikumiem Nr. 196; 127.4. apakšpunkta jaunā redakcija stājas spēkā 01.07.2025., sk. 188.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Būvinspektors objekta pārbaudes procesa fiksēšanai ir tiesīgs veikt videofiksāciju, izmantojot videokameru (ar skaņu un video). Videofiksāciju neveic kritiskajā infrastruktūrā, ārvalstu vēstniecībās vai citos objektos atbilstoši normatīvajiem aktiem. Videofiksācijas ierakstu glabā vienu mēnesi no ieraksta izdarīšanas brīža. Ja par pārbaudi saņemta sūdzība, kuras izvērtēšanai nepieciešams videofiksācijas ieraksts, minēto ierakstu pievieno sūdzības izskatīšanas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piemērojams ar 01.01.2026., sk. 187.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ar MK 25.10.2022. noteikumiem Nr. 674)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 (tai skaitā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Pienākumu apstiprināt, ka būvprojektā ievērotas Valsts vides dienesta izdoto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būvprojekts, veikto būvdarbu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kas grozīta ar MK 25.03.2025. noteikumiem Nr. 196; 177.1. apakšpunkta jaunā redakcija stājas spēkā 01.07.2025., sk. 188.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būvprojekta vai tā izmaiņu 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pielikuma</w:t>
      </w:r>
      <w:r w:rsidR="00000000" w:rsidRPr="00000000" w:rsidDel="00000000">
        <w:rPr>
          <w:rtl w:val="0"/>
        </w:rPr>
        <w:t xml:space="preserve"> 2.2. un 2.5. apakšpunkts, ciktāl tas attiecas uz būvdarbu žurnāla satura izmaiņām par norādāmo informāciju saistībā ar derīgo izrakteņu ieguvi, piemērojams ar 2024. gada 1.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Būvvalde vai institūcija, kura pilda būvvaldes funkcijas, ir tiesīga atbilstoši būvniecības ierosinātāja lūgumam izdot būvatļauju arī tādiem būvdarbiem, kuru veikšanai ir nepieciešams paskaidrojuma 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Būvprojekts minimālā sastāvā atbilst būvprojektam projekta koncepcijas stadijā.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piemērojams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Grozījums attiecībā uz šo noteikumu </w:t>
      </w:r>
      <w:r w:rsidR="00000000" w:rsidRPr="00000000" w:rsidDel="00000000">
        <w:rPr>
          <w:rtl w:val="0"/>
        </w:rPr>
        <w:t xml:space="preserve">2.22.</w:t>
      </w:r>
      <w:r w:rsidR="00000000" w:rsidRPr="00000000" w:rsidDel="00000000">
        <w:rPr>
          <w:rtl w:val="0"/>
        </w:rPr>
        <w:t xml:space="preserve"> apakšpunkta svītrošanu, kā arī grozījumi šo noteikumu </w:t>
      </w:r>
      <w:r w:rsidR="00000000" w:rsidRPr="00000000" w:rsidDel="00000000">
        <w:rPr>
          <w:rtl w:val="0"/>
        </w:rPr>
        <w:t xml:space="preserve">83.</w:t>
      </w:r>
      <w:r w:rsidR="00000000" w:rsidRPr="00000000" w:rsidDel="00000000">
        <w:rPr>
          <w:rtl w:val="0"/>
        </w:rPr>
        <w:t xml:space="preserve"> punktā, </w:t>
      </w:r>
      <w:r w:rsidR="00000000" w:rsidRPr="00000000" w:rsidDel="00000000">
        <w:rPr>
          <w:rtl w:val="0"/>
        </w:rPr>
        <w:t xml:space="preserve">100.6.</w:t>
      </w:r>
      <w:r w:rsidR="00000000" w:rsidRPr="00000000" w:rsidDel="00000000">
        <w:rPr>
          <w:rtl w:val="0"/>
        </w:rPr>
        <w:t xml:space="preserve">, </w:t>
      </w:r>
      <w:r w:rsidR="00000000" w:rsidRPr="00000000" w:rsidDel="00000000">
        <w:rPr>
          <w:rtl w:val="0"/>
        </w:rPr>
        <w:t xml:space="preserve">114.5.</w:t>
      </w:r>
      <w:r w:rsidR="00000000" w:rsidRPr="00000000" w:rsidDel="00000000">
        <w:rPr>
          <w:rtl w:val="0"/>
        </w:rPr>
        <w:t xml:space="preserve">, </w:t>
      </w:r>
      <w:r w:rsidR="00000000" w:rsidRPr="00000000" w:rsidDel="00000000">
        <w:rPr>
          <w:rtl w:val="0"/>
        </w:rPr>
        <w:t xml:space="preserve">125.12.</w:t>
      </w:r>
      <w:r w:rsidR="00000000" w:rsidRPr="00000000" w:rsidDel="00000000">
        <w:rPr>
          <w:rtl w:val="0"/>
        </w:rPr>
        <w:t xml:space="preserve">, </w:t>
      </w:r>
      <w:r w:rsidR="00000000" w:rsidRPr="00000000" w:rsidDel="00000000">
        <w:rPr>
          <w:rtl w:val="0"/>
        </w:rPr>
        <w:t xml:space="preserve">126.2.</w:t>
      </w:r>
      <w:r w:rsidR="00000000" w:rsidRPr="00000000" w:rsidDel="00000000">
        <w:rPr>
          <w:rtl w:val="0"/>
        </w:rPr>
        <w:t xml:space="preserve">, </w:t>
      </w:r>
      <w:r w:rsidR="00000000" w:rsidRPr="00000000" w:rsidDel="00000000">
        <w:rPr>
          <w:rtl w:val="0"/>
        </w:rPr>
        <w:t xml:space="preserve">127.4.</w:t>
      </w:r>
      <w:r w:rsidR="00000000" w:rsidRPr="00000000" w:rsidDel="00000000">
        <w:rPr>
          <w:rtl w:val="0"/>
        </w:rPr>
        <w:t xml:space="preserve">, </w:t>
      </w:r>
      <w:r w:rsidR="00000000" w:rsidRPr="00000000" w:rsidDel="00000000">
        <w:rPr>
          <w:rtl w:val="0"/>
        </w:rPr>
        <w:t xml:space="preserve">143.4.</w:t>
      </w:r>
      <w:r w:rsidR="00000000" w:rsidRPr="00000000" w:rsidDel="00000000">
        <w:rPr>
          <w:rtl w:val="0"/>
        </w:rPr>
        <w:t xml:space="preserve">, </w:t>
      </w:r>
      <w:r w:rsidR="00000000" w:rsidRPr="00000000" w:rsidDel="00000000">
        <w:rPr>
          <w:rtl w:val="0"/>
        </w:rPr>
        <w:t xml:space="preserve">177.1.</w:t>
      </w:r>
      <w:r w:rsidR="00000000" w:rsidRPr="00000000" w:rsidDel="00000000">
        <w:rPr>
          <w:rtl w:val="0"/>
        </w:rPr>
        <w:t xml:space="preserve"> apakšpunktā un 5. un 5.</w:t>
      </w:r>
      <w:r w:rsidR="00000000" w:rsidRPr="00000000" w:rsidDel="00000000">
        <w:rPr>
          <w:vertAlign w:val="superscript"/>
          <w:rtl w:val="0"/>
        </w:rPr>
        <w:t xml:space="preserve">1</w:t>
      </w:r>
      <w:r w:rsidR="00000000" w:rsidRPr="00000000" w:rsidDel="00000000">
        <w:rPr>
          <w:rtl w:val="0"/>
        </w:rPr>
        <w:t xml:space="preserve"> pielikumā saistībā ar atteikšanos no atsevišķiem veikto būvdarbu aktiem, kā arī saistībā ar atteikšanos no speciālajiem darbiem stājas spēkā 2025. gada 1. jūlijā. Uzsāktajos būvniecības procesos būvniecības procesa dalībnieki var turpināt izmantot tās akta formas un to būvdarbu žurnāla saturu, kas bija spēkā uz būvdarbu uzsākšanas nosacījumu izpildes brīdi. Būvniecības procesa dalībnieki var vienoties par šo izmaiņu ātrāku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Grozījumi attiecībā uz šo noteikumu 16., 17. un 17.</w:t>
      </w:r>
      <w:r w:rsidR="00000000" w:rsidRPr="00000000" w:rsidDel="00000000">
        <w:rPr>
          <w:vertAlign w:val="superscript"/>
          <w:rtl w:val="0"/>
        </w:rPr>
        <w:t xml:space="preserve">1</w:t>
      </w:r>
      <w:r w:rsidR="00000000" w:rsidRPr="00000000" w:rsidDel="00000000">
        <w:rPr>
          <w:rtl w:val="0"/>
        </w:rPr>
        <w:t xml:space="preserve"> punkta svītrošanu, kā arī attiecībā uz šo noteikumu papildināšanu ar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punktu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 ietvertā izmaiņu izskatīšanas termiņa attiecināšanu uz paskaidrojuma rakstu, šo noteikumu </w:t>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punktā ietvertās izmaiņas par būvprojekta izmaiņu saskaņošanas atlikšanu,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punkts un </w:t>
      </w:r>
      <w:r w:rsidR="00000000" w:rsidRPr="00000000" w:rsidDel="00000000">
        <w:rPr>
          <w:rtl w:val="0"/>
        </w:rPr>
        <w:t xml:space="preserve">185.</w:t>
      </w:r>
      <w:r w:rsidR="00000000" w:rsidRPr="00000000" w:rsidDel="00000000">
        <w:rPr>
          <w:rtl w:val="0"/>
        </w:rPr>
        <w:t xml:space="preserve"> punkts stājas spēkā 2025.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Grozījumi attiecībā uz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110.</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punkta un 105.3. un 105.4. apakšpunkta svītrošanu, kā arī grozījumi šo noteikumu 105.1. un 105.2. apakšpunktā, kas maina obligātās autoruzraudzības nepieciešamību, grozījumi šo noteikumu </w:t>
      </w:r>
      <w:r w:rsidR="00000000" w:rsidRPr="00000000" w:rsidDel="00000000">
        <w:rPr>
          <w:rtl w:val="0"/>
        </w:rPr>
        <w:t xml:space="preserve">107.</w:t>
      </w:r>
      <w:r w:rsidR="00000000" w:rsidRPr="00000000" w:rsidDel="00000000">
        <w:rPr>
          <w:rtl w:val="0"/>
        </w:rPr>
        <w:t xml:space="preserve"> punktā, kas maina autoruzrauga norīkošanas regulējumu, grozījumi šo noteikumu </w:t>
      </w:r>
      <w:r w:rsidR="00000000" w:rsidRPr="00000000" w:rsidDel="00000000">
        <w:rPr>
          <w:rtl w:val="0"/>
        </w:rPr>
        <w:t xml:space="preserve">113.</w:t>
      </w:r>
      <w:r w:rsidR="00000000" w:rsidRPr="00000000" w:rsidDel="00000000">
        <w:rPr>
          <w:rtl w:val="0"/>
        </w:rPr>
        <w:t xml:space="preserve"> punktā, kas maina autoruzrauga pienākumus, un grozījumi 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punktā, kas maina izmaiņu saskaņošanas kārtību, stājas spēkā 2025.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26-TA-1462</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26-TA-1462</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noteikumu_konsolidētā_versija_26-TA-1462.docx</dc:title>
</cp:coreProperties>
</file>

<file path=docProps/custom.xml><?xml version="1.0" encoding="utf-8"?>
<Properties xmlns="http://schemas.openxmlformats.org/officeDocument/2006/custom-properties" xmlns:vt="http://schemas.openxmlformats.org/officeDocument/2006/docPropsVTypes"/>
</file>