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10.12.2024. sēde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sniedzot rakstveida apsvērumus Eiropas Savienības Tiesas lietā </w:t>
      </w:r>
      <w:r w:rsidR="00000000" w:rsidRPr="00000000" w:rsidDel="00000000">
        <w:rPr>
          <w:i w:val="1"/>
          <w:rtl w:val="0"/>
        </w:rPr>
        <w:t xml:space="preserve">Avis</w:t>
      </w:r>
      <w:r w:rsidR="00000000" w:rsidRPr="00000000" w:rsidDel="00000000">
        <w:rPr>
          <w:rtl w:val="0"/>
        </w:rPr>
        <w:t xml:space="preserve"> 1/24.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un Ārlietu ministrijai sniegt nepieciešamo atbalstu Tieslietu ministrijai Eiropas Savienības Tiesas lietā </w:t>
      </w:r>
      <w:r w:rsidR="00000000" w:rsidRPr="00000000" w:rsidDel="00000000">
        <w:rPr>
          <w:i w:val="1"/>
          <w:rtl w:val="0"/>
        </w:rPr>
        <w:t xml:space="preserve">Avis</w:t>
      </w:r>
      <w:r w:rsidR="00000000" w:rsidRPr="00000000" w:rsidDel="00000000">
        <w:rPr>
          <w:rtl w:val="0"/>
        </w:rPr>
        <w:t xml:space="preserve"> 1/24.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24-TA-3169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