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2018. gada 28. augusta noteikumos Nr. 555 "Veselības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otro un trešo daļu, 6. panta otrās daļas 7. un 14. punktu </w:t>
      </w:r>
      <w:r>
        <w:br/>
      </w:r>
      <w:r w:rsidR="00000000" w:rsidRPr="00000000" w:rsidDel="00000000">
        <w:rPr>
          <w:rStyle w:val="paragraph"/>
          <w:i w:val="1"/>
          <w:rtl w:val="0"/>
        </w:rPr>
        <w:t xml:space="preserve">un ceturto daļu, 7. pantu, 8. panta otro daļu </w:t>
      </w:r>
      <w:r>
        <w:br/>
      </w:r>
      <w:r w:rsidR="00000000" w:rsidRPr="00000000" w:rsidDel="00000000">
        <w:rPr>
          <w:rStyle w:val="paragraph"/>
          <w:i w:val="1"/>
          <w:rtl w:val="0"/>
        </w:rPr>
        <w:t xml:space="preserve">un 10. panta trešo daļu, </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un 9. panta piekto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 </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rsidR="00000000" w:rsidRPr="00000000" w:rsidDel="00000000">
        <w:rPr>
          <w:rStyle w:val="paragraph"/>
          <w:i w:val="1"/>
          <w:rtl w:val="0"/>
        </w:rPr>
        <w:t xml:space="preserve"> </w:t>
      </w:r>
      <w:r>
        <w:br/>
      </w:r>
      <w:r w:rsidR="00000000" w:rsidRPr="00000000" w:rsidDel="00000000">
        <w:rPr>
          <w:rStyle w:val="paragraph"/>
          <w:i w:val="1"/>
          <w:rtl w:val="0"/>
        </w:rPr>
        <w:t xml:space="preserve">likvidēšanas dalībnieku un Černobiļas atomelektrostacijas</w:t>
      </w:r>
      <w:r w:rsidR="00000000" w:rsidRPr="00000000" w:rsidDel="00000000">
        <w:rPr>
          <w:rStyle w:val="paragraph"/>
          <w:i w:val="1"/>
          <w:rtl w:val="0"/>
        </w:rPr>
        <w:t xml:space="preserve"> </w:t>
      </w:r>
      <w:r>
        <w:br/>
      </w:r>
      <w:r w:rsidR="00000000" w:rsidRPr="00000000" w:rsidDel="00000000">
        <w:rPr>
          <w:rStyle w:val="paragraph"/>
          <w:i w:val="1"/>
          <w:rtl w:val="0"/>
        </w:rPr>
        <w:t xml:space="preserve">avārijas rezultātā cietušo personu sociālās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2018. gada 28. augusta noteikumos Nr. 555 "Veselības aprūpes pakalpojumu organizēšanas un samaksas kārtība" (Latvijas Vēstnesis, 2018, 176., 251. nr.; 2019, 63., 96., 254. nr.; 2020, 110B., 134A., 248. nr.; 2021, 83., 105., 123A., 189., 195A., 214., 252A. nr.; 2022, 24., 106., 137., 224. nr.; 2023, 13., 26., 65., 71., 90., 175., 247. nr.; 2024, 13., 85A., 100., 119., 173., 227., 232., 241. nr.; 2025, 122., 130., 249. nr.; 2026, 46.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4.8.1.4.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"4.8.1.4. rekonstruktīvās artroskopiskās operācijas;";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42.1.</w:t>
      </w:r>
      <w:r w:rsidR="00000000" w:rsidRPr="00000000" w:rsidDel="00000000">
        <w:rPr>
          <w:vertAlign w:val="superscript"/>
          <w:rtl w:val="0"/>
        </w:rPr>
        <w:t xml:space="preserve">1</w:t>
      </w:r>
      <w:r w:rsidR="00000000" w:rsidRPr="00000000" w:rsidDel="00000000">
        <w:rPr>
          <w:rtl w:val="0"/>
        </w:rPr>
        <w:t xml:space="preserve">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"42.1.</w:t>
      </w:r>
      <w:r w:rsidR="00000000" w:rsidRPr="00000000" w:rsidDel="00000000">
        <w:rPr>
          <w:vertAlign w:val="superscript"/>
          <w:rtl w:val="0"/>
        </w:rPr>
        <w:t xml:space="preserve">1</w:t>
      </w:r>
      <w:r w:rsidR="00000000" w:rsidRPr="00000000" w:rsidDel="00000000">
        <w:rPr>
          <w:rtl w:val="0"/>
        </w:rPr>
        <w:t xml:space="preserve"> ģimenes ārsta sniegtos veselības aprūpes pakalpojumus (izņemot mājas vizītes) var nodrošināt universitātes slimnīcā strādājošs dežūrārsts, kurš pieņem pacientus atbilstoši līgumā ar dienestu noteiktajam dežūrārsta darbalaika grafikam;";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izteikt 96.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"96. Ja stacionētai personai ir medicīniskas indikācijas tādu stacionāro veselības aprūpes pakalpojumu saņemšanai, kurus stacionārā ārstniecības iestāde atbilstoši šo noteikumu 6. pielikuma 2. punktam nesniedz, stacionārā ārstniecības iestāde nodrošina personas pārvešanu stacionēšanai uz citu stacionāro ārstniecības iestādi nepieciešamo pakalpojumu saņemšanai saskaņā ar šo noteikumu 6. pielikuma 2. 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150.1.4.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"150.1.4. par pacientu nogādāšanu no augstāka līmeņa stacionārās ārstniecības iestādes uz zemāka līmeņa stacionāro ārstniecības iestādi vai no VSIA "Paula Stradiņa klīniskā universitātes slimnīca" vai SIA "Rīgas Austrumu klīniskā universitātes slimnīca" uz citu stacionāro ārstniecības iestādi, ja pacienta veselības stāvoklis ir uzlabojies un ļauj turpināt ārstēšanu attiecīgā līmeņa stacionārā;";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185.14.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"185.14. pediatra kabinetam, sniedzot veselības aprūpes pakalpojumus bērniem akūtu saslimšanu gadījumos valsts sabiedrībā ar ierobežotu atbildību "Bērnu klīniskā universitātes slimnīca", sabiedrībā ar ierobežotu atbildību "Daugavpils reģionālā slimnīca", sabiedrībā ar ierobežotu atbildību "Rēzeknes slimnīca", sabiedrībā ar ierobežotu atbildību "Vidzemes slimnīca", sabiedrībā ar ierobežotu atbildību "Ziemeļkurzemes reģionālā slimnīca", sabiedrībā ar ierobežotu atbildību "Jelgavas pilsētas slimnīca", sabiedrībā ar ierobežotu atbildību "Cēsu klīnika", sabiedrībā ar ierobežotu atbildību "Ogres rajona slimnīca".";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192.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"192. Ikmēneša fiksētajā piemaksā par slimnīcas uzņemšanas nodaļas darbību ir iekļauti izdevumi šo noteikumu 6. pielikuma 1.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201.3.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"201.3. ikmēneša fiksēto piemaksu par neatliekamās medicīniskās palīdzības, pacientu uzņemšanas nodaļas darbību un par dežūrārsta darbības nodrošināšanu stacionārajām ārstniecības iestādēm, kuras sniedz neatliekamo medicīnisko palīdzību 24 stundas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papildināt ar 289.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"289. Lai nodrošinātu efektīvu resursu izmantošanu un veselības aprūpes pakalpojumu pieejamību, ņemot vērā slimnīcu tīkla reformas plānošanas un ieviešanas periodā izvirzītos mērķus, dienestam ir tiesības 2027. un 2028. gadā, pamatojoties uz ārstniecības iestādes rakstveida iesniegumu, stacionārās veselības aprūpes pakalpojumu samaksai paredzētos finanšu līdzekļus novirzīt ambulatorās veselības aprūpes pakalpojumu samaksai, ja ārstniecības iestāde sniedz gan ambulatorās, gan stacionārās veselības aprūpes pakalpojumus, neievērojot šo noteikumu 12. un 14. pielikumā noteikto kārtību, ja finansējuma pārvirzīšana ir pamatota ar nepieciešamību nodrošināt veselības aprūpes pakalpojumu pēctecību, attīstīt ambulatoros pakalpojumus, kas aizstāj stacionāros pakalpojumus, vai uzlabot pakalpojumu pieejamību teritorijā, kur attiecīgais ambulatorais pakalpojums nav pieejams vai ir nepietiekami pieejams.";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izteikt 6.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izteikt 10.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izteikt 14. pielikumu jaunā redakcijā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Noteikumi stājas spēkā 2027. gada 1. janvārī.</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26-TA-1067</w:t>
    </w:r>
    <w:r>
      <w:br/>
    </w:r>
    <w:r w:rsidR="00000000" w:rsidRPr="00000000" w:rsidDel="00000000">
      <w:rPr>
        <w:rtl w:val="0"/>
      </w:rPr>
      <w:t xml:space="preserve">Izdrukāts 29.07.2026. 21.11 - 3.0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26-TA-1067</w:t>
    </w:r>
    <w:r>
      <w:br/>
    </w:r>
    <w:r w:rsidR="00000000" w:rsidRPr="00000000" w:rsidDel="00000000">
      <w:rPr>
        <w:rtl w:val="0"/>
      </w:rPr>
      <w:t xml:space="preserve">Izdrukāts 29.07.2026. 21.11 - 3.0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noteikumu_(grozījumu)_projekts_26-TA-1067.docx</dc:title>
</cp:coreProperties>
</file>

<file path=docProps/custom.xml><?xml version="1.0" encoding="utf-8"?>
<Properties xmlns="http://schemas.openxmlformats.org/officeDocument/2006/custom-properties" xmlns:vt="http://schemas.openxmlformats.org/officeDocument/2006/docPropsVTypes"/>
</file>