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4.2.2.7. pasākuma "Indukcijas gada ieviešana pedagogu sagatavošanas studiju programmās"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w:t>
      </w:r>
      <w:r>
        <w:br/>
      </w:r>
      <w:r w:rsidR="00000000" w:rsidRPr="00000000" w:rsidDel="00000000">
        <w:rPr>
          <w:rStyle w:val="paragraph"/>
          <w:i w:val="1"/>
          <w:rtl w:val="0"/>
        </w:rPr>
        <w:t xml:space="preserve">2021.–2027. gada plānošanas perioda vadības likuma</w:t>
      </w:r>
      <w:r>
        <w:br/>
      </w:r>
      <w:r w:rsidR="00000000" w:rsidRPr="00000000" w:rsidDel="00000000">
        <w:rPr>
          <w:rStyle w:val="paragraph"/>
          <w:i w:val="1"/>
          <w:rtl w:val="0"/>
        </w:rPr>
        <w:t xml:space="preserve">19. panta 6. un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 – 2027. gadam 4.2. prioritātes "Izglītība, prasmes un mūžizglītība"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4.2.2.7. pasākumu "Indukcijas gada ieviešana pedagogu sagatavošanas studiju programmās"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Sociālā fonda Plus projekta (turpmāk – projekts) iesniedzējam un projekta sadarbības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indukcijas gads – atbalsts pedagogu sagatavošanas studiju programmu absolventiem pirmo gadu pēc skolotāja kvalifikācijas iegūšanas;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indukcijas gada dalībnieks – pedagogu sagatavošanas studiju programmas absolvents, kas ieguvis skolotāja kvalifikāciju ne ātrāk kā 2023. gada  1. janvārī,  ir nodarbināts izglītības iestādē skolotāja amatā un ir noslēdzis līgumu ar augstskolu par dalību indukcijas gadā un mērķstipendijas saņemšanu;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pedagogu sagatavošanas studiju programma – augstākās izglītības studiju programma, kuras apguves rezultātā piešķir skolotāja kvalifikāciju kādā no šādām studiju programmām: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pirmā līmeņa profesionālās augstākās izglītības studiju programma „Pirmsskolas skolotājs”;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pirmā līmeņa profesionālās augstākās izglītības studiju programma „Mūzikas, dejas, mākslas profesionālās ievirzes un interešu izglītības skolotājs”;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pirmā līmeņa profesionālās augstākās izglītības studiju programma „Sporta un izglītības darba speciālists”;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profesionālā bakalaura studiju programma „Sākumizglītības skolotājs”;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 bakalaura studiju programma „Skolotājs”;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profesionālā bakalaura studiju programma „Speciālā izglītība”;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profesionālā bakalaura studiju programma „Mūzikas, teātra mākslas, dejas, vizuālās mākslas skolotājs”;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profesionālā bakalaura studiju programma „Veselība, fiziskā aktivitāte un drošība”.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mērķis ir sniegt atbalstu skolotāja kvalifikāciju ieguvušajiem pedagogu sagatavošanas studiju programmu absolventiem pirmo gadu pēc studiju pabeigšanas, lai piesaistītu un noturētu pedagogus.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mērķa grupa ir pedagogu sagatavošanas studiju programmu absolventi.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ietvaros ir sasniedzami šādi uzraudzības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līdz 2024. gada 31. decembrim –  nacionāla, reģionāla vai vietēja mēroga valsts administrācijas vai sabiedrisko pakalpojumu iestāžu un pakalpojumu skaits, kas saņēmuši atbalstu, – 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specifiskais rezultāta rādītājs līdz 2029. gada 31. decembrim – iestādes, kas ieviesušas uzlabojumus izglītības un mācību sistēmu kvalitātei, efektivitātei un atbilstībai darba tirgum, – 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Specifiskie projekta līmeņa iznākuma rādītāji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pedagogu sagatavošanas studiju programmu skaits, kurās sniegts indukcijas gada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atbalstu saņēmušo indukcijas gada dalībnieku skaits;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indukcijas gada dalībnieku skaits, kas saņēmuši apliecību par profesionālās kompetences pilnveides programmas apguvi.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pieejamais kopējais attiecināmais finansējums ir 3 425 840 </w:t>
      </w:r>
      <w:r w:rsidR="00000000" w:rsidRPr="00000000" w:rsidDel="00000000">
        <w:rPr>
          <w:i w:val="1"/>
          <w:rtl w:val="0"/>
        </w:rPr>
        <w:t xml:space="preserve">euro</w:t>
      </w:r>
      <w:r w:rsidR="00000000" w:rsidRPr="00000000" w:rsidDel="00000000">
        <w:rPr>
          <w:rtl w:val="0"/>
        </w:rPr>
        <w:t xml:space="preserve">, ko veido Eiropas Sociālā fonda Plus finansējums – 2 911 964 </w:t>
      </w:r>
      <w:r w:rsidR="00000000" w:rsidRPr="00000000" w:rsidDel="00000000">
        <w:rPr>
          <w:i w:val="1"/>
          <w:rtl w:val="0"/>
        </w:rPr>
        <w:t xml:space="preserve">euro</w:t>
      </w:r>
      <w:r w:rsidR="00000000" w:rsidRPr="00000000" w:rsidDel="00000000">
        <w:rPr>
          <w:rtl w:val="0"/>
        </w:rPr>
        <w:t xml:space="preserve"> un valsts budžeta līdzfinansējums – 513 876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Eiropas Sociālā fonda Plus finansējuma intensitāte nav lielāka par 85 procentiem no projekta attiecināmo izmaksu kopsummas.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Pasākumu īsteno vienā projektu iesniegumu atlases kārtā par visu pasākumam pieejamo finansējumu.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Pasākuma ietvaros Eiropas Savienības fondu vadībā iesaistītās atbildīgās iestādes funkcijas pilda Izglītības un zinātnes ministrija.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projekta iesniedzējam un sadarbības partnerim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iesniedzējs pasākuma ietvaros ir Latvijas Universitāte, kas pēc tam, kad ir apstiprināts projekta iesniegums, ir arī finansējuma saņēmējs.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Finansējuma saņēmējs projektu īsteno sadarbībā ar augstskolām, kas īsteno pedagogu sagatavošanas studiju programmas.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iesniedzējs sagatavo projekta iesniegumu atbilstoši projekta iesniegumu atlases nolikumā noteiktajām prasībām un iesniedz to sadarbības iestādē, izmantojot Kohēzijas politikas fondu vadības informācijas sistēmas 2021.–2027. gadam elektronisko vidi. Papildu atlases nolikumā noteiktajām prasībām projekta iesniedzējs pielikumā pievieno šādus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indukcijas gada dalībnieku atlases nolikuma projekts;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kārtība ar projekta sadarbības partneriem un sadarbības līguma projekts;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augstskolas kā sadarbības partnera apliecinājums par gatavību piedalīties projekta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līguma projekts ar indukcijas gada dalībnieku;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komunikācijas plāns mērķa grupas sasniegšanai.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Pēc projekta iesnieguma apstiprināšanas finansējuma saņēmējs ar katru sadarbības partneri slēdz sadarbības līgumu atbilstoši normatīvajiem aktiem par kārtību, kādā Eiropas Savienības fondu vadībā iesaistītās institūcijas nodrošina Eiropas Savienības fondu ieviešanu 2021.–2027. gada plānošanas periodā.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Pasākuma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indukcijas gada atbalsts pedagogu sagatavošanas studiju programmu absolventiem pirmo gadu pēc skolotāja kvalifikācijas iegūšanas, kas tai skaitā ietver individuālu atbalstu profesionālās pilnveides grupās, stundu vērošanu, profesionālās kompetences pilnveides programmu apguvi un mērķstipendijas indukcijas gada dalībniekiem;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vadība un projekta īstenošanas nodrošināšana;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informācijas un publicitātes pasākumi par projekta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Pasākumā ir šādi izmaksu veidi: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 kas ir tieši saistītas ar projekta darbību īstenošanu un nepieciešamas projekta rezultātu sasniegšanai, un šī saistība ir skaidri saprotama un pierādāma;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nav tieši saistītas ar projekta rezultātu sasniegšanu, bet atbalsta un nodrošina atbilstošus apstākļus projekta darbību īstenošanai un projekta rezultātu sasniegšanai.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17.1. </w:t>
      </w:r>
      <w:r w:rsidR="00000000" w:rsidRPr="00000000" w:rsidDel="00000000">
        <w:rPr>
          <w:rtl w:val="0"/>
        </w:rPr>
        <w:t xml:space="preserve">apakšpunktā</w:t>
      </w:r>
      <w:r w:rsidR="00000000" w:rsidRPr="00000000" w:rsidDel="00000000">
        <w:rPr>
          <w:rtl w:val="0"/>
        </w:rPr>
        <w:t xml:space="preserve">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personāla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personāla atlīdzības izmaksas (izņemot virsstundas) šo noteikumu </w:t>
      </w:r>
      <w:r w:rsidR="00000000" w:rsidRPr="00000000" w:rsidDel="00000000">
        <w:rPr>
          <w:rtl w:val="0"/>
        </w:rPr>
        <w:t xml:space="preserve">16.2.</w:t>
      </w:r>
      <w:r w:rsidR="00000000" w:rsidRPr="00000000" w:rsidDel="00000000">
        <w:rPr>
          <w:rtl w:val="0"/>
        </w:rPr>
        <w:t xml:space="preserve"> un </w:t>
      </w:r>
      <w:r w:rsidR="00000000" w:rsidRPr="00000000" w:rsidDel="00000000">
        <w:rPr>
          <w:rtl w:val="0"/>
        </w:rPr>
        <w:t xml:space="preserve">16.3. </w:t>
      </w:r>
      <w:r w:rsidR="00000000" w:rsidRPr="00000000" w:rsidDel="00000000">
        <w:rPr>
          <w:rtl w:val="0"/>
        </w:rPr>
        <w:t xml:space="preserve">apakšpunktā</w:t>
      </w:r>
      <w:r w:rsidR="00000000" w:rsidRPr="00000000" w:rsidDel="00000000">
        <w:rPr>
          <w:rtl w:val="0"/>
        </w:rPr>
        <w:t xml:space="preserve">  minēto atbalstāmo darbību īstenošanai atbilstoši atbildīgās iestādes apstiprinātajai vienkāršoto izmaksu metodikai, kas saskaņota ar Finanšu ministriju kā Eiropas Savienības fondu vadībā iesaistīto vadošo iestādi;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īstenošanas personāla atlīdzības izmaksas (izņemot virsstundas) šo noteikumu </w:t>
      </w:r>
      <w:r w:rsidR="00000000" w:rsidRPr="00000000" w:rsidDel="00000000">
        <w:rPr>
          <w:rtl w:val="0"/>
        </w:rPr>
        <w:t xml:space="preserve">16.1. </w:t>
      </w:r>
      <w:r w:rsidR="00000000" w:rsidRPr="00000000" w:rsidDel="00000000">
        <w:rPr>
          <w:rtl w:val="0"/>
        </w:rPr>
        <w:t xml:space="preserve">apakšpunktā</w:t>
      </w:r>
      <w:r w:rsidR="00000000" w:rsidRPr="00000000" w:rsidDel="00000000">
        <w:rPr>
          <w:rtl w:val="0"/>
        </w:rPr>
        <w:t xml:space="preserve"> minētās atbalstāmās darbības īstenošanai atbilstoši atbildīgās iestādes apstiprinātajai vienkāršoto izmaksu metodikai, kas saskaņota ar vadošo iestādi. Ja plānotā projekta īstenošanas laikā vadošā iestāde izstrādā vienas vienības standarta likmes metodiku kādām no minētajām izmaksām, tām piemēro vadošās iestādes izstrādāto metodiku;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mērķstipendijas indukcijas gada dalībniekiem – līdz 120 </w:t>
      </w:r>
      <w:r w:rsidR="00000000" w:rsidRPr="00000000" w:rsidDel="00000000">
        <w:rPr>
          <w:i w:val="1"/>
          <w:rtl w:val="0"/>
        </w:rPr>
        <w:t xml:space="preserve">euro</w:t>
      </w:r>
      <w:r w:rsidR="00000000" w:rsidRPr="00000000" w:rsidDel="00000000">
        <w:rPr>
          <w:rtl w:val="0"/>
        </w:rPr>
        <w:t xml:space="preserve"> mēnesī;</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jaunradītu darba vietu aprīkojuma, biroja mēbeļu un tehnikas, datorprogrammu un licences iegādes vai īres izmaksas, tai skaitā aprīkojuma uzturēšanas un remonta izmaksas, ne vairāk kā 3 000 </w:t>
      </w:r>
      <w:r w:rsidR="00000000" w:rsidRPr="00000000" w:rsidDel="00000000">
        <w:rPr>
          <w:i w:val="1"/>
          <w:rtl w:val="0"/>
        </w:rPr>
        <w:t xml:space="preserve">euro</w:t>
      </w:r>
      <w:r w:rsidR="00000000" w:rsidRPr="00000000" w:rsidDel="00000000">
        <w:rPr>
          <w:rtl w:val="0"/>
        </w:rPr>
        <w:t xml:space="preserve"> vienai darba vietai visā projekta īstenošanas laikā, ja projekta vadības vai īstenošanas personāls ir nodarbināts projektā vismaz 30 procentu apmērā no normālā darba laika uz darba līguma pamata. Ja projekta vadības vai īstenošanas personāls ir nodarbināts nepilnu darba laiku vai daļlaiku, jaunradītas darba vietas aprīkojuma iegādes vai īres izmaksas ir attiecināmas proporcionāli darba slodzes procentuālajam sadalījumam. Ja plānotā projekta īstenošanas laikā vadošā iestāde izstrādā vienas vienības standarta likmes metodiku kādām no minētajām izmaksām, tām piemēro vadošās iestādes izstrādāto metodiku;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transporta izmaksas (maksa par degvielu, transportlīdzekļu noma, transporta pakalpojumu pirkšana, maksa par sabiedriskā transporta izmantošanu) šo noteikumu </w:t>
      </w:r>
      <w:r w:rsidR="00000000" w:rsidRPr="00000000" w:rsidDel="00000000">
        <w:rPr>
          <w:rtl w:val="0"/>
        </w:rPr>
        <w:t xml:space="preserve">16.1. </w:t>
      </w:r>
      <w:r w:rsidR="00000000" w:rsidRPr="00000000" w:rsidDel="00000000">
        <w:rPr>
          <w:rtl w:val="0"/>
        </w:rPr>
        <w:t xml:space="preserve">apakšpunktā</w:t>
      </w:r>
      <w:r w:rsidR="00000000" w:rsidRPr="00000000" w:rsidDel="00000000">
        <w:rPr>
          <w:rtl w:val="0"/>
        </w:rPr>
        <w:t xml:space="preserve"> minētās atbalstāmās darbības īstenošanai atbilstoši vadošās iestādes izstrādātajai metodikai "Vienas vienības izmaksu standarta likmes aprēķina un piemērošanas metodika 1 km izmaksām darbības programmas “Izaugsme un nodarbinātība” un Eiropas Savienības kohēzijas politikas programmas 2021.–2027.gadam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informācijas un publicitātes pasākumu izmaksas atbilstoši normatīvajiem aktiem par Eiropas Savienības fondu ieviešanu 2021.–2027.gada plānošanas periodā šo noteikumu </w:t>
      </w:r>
      <w:r w:rsidR="00000000" w:rsidRPr="00000000" w:rsidDel="00000000">
        <w:rPr>
          <w:rtl w:val="0"/>
        </w:rPr>
        <w:t xml:space="preserve">16.3. </w:t>
      </w:r>
      <w:r w:rsidR="00000000" w:rsidRPr="00000000" w:rsidDel="00000000">
        <w:rPr>
          <w:rtl w:val="0"/>
        </w:rPr>
        <w:t xml:space="preserve">apakšpunktā</w:t>
      </w:r>
      <w:r w:rsidR="00000000" w:rsidRPr="00000000" w:rsidDel="00000000">
        <w:rPr>
          <w:rtl w:val="0"/>
        </w:rPr>
        <w:t xml:space="preserve"> minētās atbalstāmās darbības īstenošanai.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17.2. </w:t>
      </w:r>
      <w:r w:rsidR="00000000" w:rsidRPr="00000000" w:rsidDel="00000000">
        <w:rPr>
          <w:rtl w:val="0"/>
        </w:rPr>
        <w:t xml:space="preserve">apakšpunktā</w:t>
      </w:r>
      <w:r w:rsidR="00000000" w:rsidRPr="00000000" w:rsidDel="00000000">
        <w:rPr>
          <w:rtl w:val="0"/>
        </w:rPr>
        <w:t xml:space="preserve"> minētās netiešās attiecināmās izmaksas plāno kā vienu izmaksu pozīciju, piemērojot netiešo izmaksu vienoto likmi 15 procentu apmērā no šo noteikumu </w:t>
      </w:r>
      <w:r w:rsidR="00000000" w:rsidRPr="00000000" w:rsidDel="00000000">
        <w:rPr>
          <w:rtl w:val="0"/>
        </w:rPr>
        <w:t xml:space="preserve">18.1. </w:t>
      </w:r>
      <w:r w:rsidR="00000000" w:rsidRPr="00000000" w:rsidDel="00000000">
        <w:rPr>
          <w:rtl w:val="0"/>
        </w:rPr>
        <w:t xml:space="preserve">apakšpunktā</w:t>
      </w:r>
      <w:r w:rsidR="00000000" w:rsidRPr="00000000" w:rsidDel="00000000">
        <w:rPr>
          <w:rtl w:val="0"/>
        </w:rPr>
        <w:t xml:space="preserve"> minētajām tiešajām attiecināmajām personāla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Pievienotās vērtības nodoklis uzskatāms par attiecināmām izmaksām, ja tas nav atgūstams atbilstoši Latvijas Republikas normatīvajiem aktiem nodokļu politikas 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Pasākuma ietvaros finansējuma saņēmējam izmaksas ir attiecināmas, ja tās atbilst šajos noteikumos minētajām izmaksu pozīcijām un ir radušās no šo noteikumu spēkā stāšanās dienas.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Sadarbības partneriem izmaksas ir attiecināmas pēc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minēto sadarbības līgumu noslēgšanas, bet ne agrāk kā no dienas, kad noslēgta vienošanās par projekta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Finansējuma saņēmējs ir atbildīgs par sadarbības partnera pienākumu izpildi projekta īstenošanā un sadarbības partneru īstenotajām funkcijām projektā, tai skaitā novēršot dubultā finansējuma risku un nodrošinot demarkāciju ar citiem līdzīgiem vai saistītiem projektiem.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Pasākuma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Finansējuma saņēmējs sadarbībā ar projekta sadarbības partneriem, kā arī konsultējoties ar studentus pārstāvošām organizācijām, izstrādā indukcijas gada dalībnieku atlases nolikumu. Nolikumā paredz šādus indukcijas gada dalības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pretendents ir ieguvis skolotāja kvalifikāciju kādā no šo noteikumu </w:t>
      </w:r>
      <w:r w:rsidR="00000000" w:rsidRPr="00000000" w:rsidDel="00000000">
        <w:rPr>
          <w:rtl w:val="0"/>
        </w:rPr>
        <w:t xml:space="preserve">2.3. </w:t>
      </w:r>
      <w:r w:rsidR="00000000" w:rsidRPr="00000000" w:rsidDel="00000000">
        <w:rPr>
          <w:rtl w:val="0"/>
        </w:rPr>
        <w:t xml:space="preserve">apakšpunktā</w:t>
      </w:r>
      <w:r w:rsidR="00000000" w:rsidRPr="00000000" w:rsidDel="00000000">
        <w:rPr>
          <w:rtl w:val="0"/>
        </w:rPr>
        <w:t xml:space="preserve"> minētajām pedagogu sagatavošanas studiju programmām;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pretendents skolotāja kvalifikāciju ir ieguvis ne ātrāk kā 2023. gada 1. janvārī;</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pretendents ir nodarbināts izglītības iestādē skolotāja amatā.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Indukcijas gada dalībnieks slēdz līgumu ar finansējuma saņēmēju par dalību indukcijas gadā un mērķstipendijas saņemšanu.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Indukcijas gada dalībniekam atbalstu profesionālās pilnveides grupās un mērķstipendijas nodrošina no augusta līdz maijam, savukārt profesionālās kompetences pilnveides  programmu apguvi nodrošina no septembra līdz maijam.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Projekta īstenošanas uzraudzībai Izglītības un zinātnes ministrija izveido projekta uzraudzības padomi, kurā uzaicina piedalīties Latvijas Nacionālā kultūras centra, Latvijas Studentu apvienības, Latvijas izglītības vadītāju asociācijas, Valsts izglītības satura centra pārstāvjus un nozares ekspertus. Projekta uzraudzības padomes sastāvā novērotāju statusā var tikt iekļauti pārstāvji arī no citām organizācijām un institūcijām, tai skaitā no Finanšu ministrijas un Centrālās finanšu un līgumu aģentūras. Padomes darbību nosaka Izglītības un zinātnes ministrijas izstrādāts un apstiprināts nolikums.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Finansējuma saņēmējs vismaz vienu reizi sešos mēnešos iesniedz ziņojumu projekta uzraudzības padomei par projekta īstenošanas progresu, tai skaitā par atgriezenisko saiti no indukcijas gada dalībniekiem par individuālo atbalstu profesionālās pilnveides grupās, profesionālās kompetences pilnveides programmu saturu un atbilstību viņu vajadzībām, apmeklējumu un atbirumu indukcijas gada laikā, par veiktajiem un nepieciešamajiem uzlabojumiem indukcijas gada atbalsta īstenošanā, un prezentē projekta rezultātus projekta uzraudzības padomē.</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Finansējuma saņēmējs pasākuma ietvaros īsteno projektu, kas nav saistīts ar saimnieciskās darbības veikšanu vai nav kvalificējams kā komercdarbības atbalsts.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Publiskos iepirkumus finansējuma saņēmējs un sadarbības partneri veic atklātā, pārredzamā, nediskriminējošā un konkurenci nodrošinošā, sociāli atbildīgā veidā un saskaņā ar normatīvajiem aktiem publisko iepirkumu jomā, ievērojot nediskriminācijas principus. Projekta ietvaros ir atbalstāma vides prasību un inovatīva risinājuma integrēšana preču un pakalpojuma iepirkumos (zaļais publiskais iepirkums un inovāciju publiskais iepirkums).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Ja projekta īstenošanas laikā finansējuma saņēmējam ir paredzēts avanss, to var izmaksāt pa daļām. Viens avansa maksājums nepārsniedz 30 procentus no projektam piešķirtā Eiropas Sociālā fonda Plus finansējuma un valsts budžeta līdzfinansējuma kopsummas. Finansējuma saņēmējam  avansa un starpposma maksājumu kopsumma var būt 100 procenti no projektam piešķirtā Eiropas Sociālā fonda Plus finansējuma un valsts budžeta līdzfinansējuma kopsummas.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Finansējuma saņēmējs nodrošina informācijas un publicitātes pasākumus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un 50. pantu un normatīvajiem aktiem par Eiropas Savienības fondu ieviešanu 2021.–2027.gada plānošanas periodā, kā arī ievēro saistītās komunikācijas un dizaina vadlīnijas.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Finansējuma saņēmējs ne retāk kā reizi trijos mēnešos ievieto savā tīmekļvietnē aktuālo informāciju par projekta īstenošanas gaitu.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Finansējuma saņēmējs uzkrāj informāciju par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 specifisko projekta līmeņa iznākuma rādītāju izpildi.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Projekta īstenošanas gaitā radušos izmaksu sadārdzinājumu finansējuma saņēmējs sedz no saviem līdzekļiem.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Projektu īsteno saskaņā ar noslēgto vienošanos par projekta īstenošanu, bet ne ilgāk kā līdz 2029.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Noslēguma jautājums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Noteikumi stājas spēkā pēc Eiropas Komisijas lēmuma par Latvijas virzītās Eiropas Savienības kohēzijas politikas programmas 2021.–2027.gadam apstiprināšanas.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22-TA-2828</w:t>
    </w:r>
    <w:r>
      <w:br/>
    </w:r>
    <w:r w:rsidR="00000000" w:rsidRPr="00000000" w:rsidDel="00000000">
      <w:rPr>
        <w:rtl w:val="0"/>
      </w:rPr>
      <w:t xml:space="preserve">Izdrukāts 30.07.2026. 00.18 - 1.0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22-TA-2828</w:t>
    </w:r>
    <w:r>
      <w:br/>
    </w:r>
    <w:r w:rsidR="00000000" w:rsidRPr="00000000" w:rsidDel="00000000">
      <w:rPr>
        <w:rtl w:val="0"/>
      </w:rPr>
      <w:t xml:space="preserve">Izdrukāts 30.07.2026. 00.18 - 1.0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noteikumu_projekts_22-TA-2828.docx</dc:title>
</cp:coreProperties>
</file>

<file path=docProps/custom.xml><?xml version="1.0" encoding="utf-8"?>
<Properties xmlns="http://schemas.openxmlformats.org/officeDocument/2006/custom-properties" xmlns:vt="http://schemas.openxmlformats.org/officeDocument/2006/docPropsVTypes"/>
</file>