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2023. gada 15. augusta noteikumos Nr. 462 "Eiropas Savienības kohēzijas politikas programmas 2021.–2027. gadam 4.1.1. specifiskā atbalsta mērķa "Nodrošināt vienlīdzīgu piekļuvi veselības aprūpei un stiprināt veselības sistēmu, tostarp primārās veselības aprūpes noturību" 4.1.1.1. pasākuma "Ārstniecības iestāžu infrastruktūras attīstība" pirmās un piektās kārtas un 4.1.1.5. pasākuma "Neatliekamās medicīniskās palīdzības dienesta attīstība"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Ar šo protokollēmumu tiek atcelts Ministru kabineta 21.01.2025. sēdes protokola Nr. 3 20.§ 1.20. “Noteikumu projekts "Grozījumi Ministru kabineta 2023. gada 15. augusta noteikumos Nr. 462 "Eiropas Savienības kohēzijas politikas programmas 2021.–2027. gadam 4.1.1. specifiskā atbalsta mērķa "Nodrošināt vienlīdzīgu piekļuvi veselības aprūpei un stiprināt veselības sistēmu, tostarp primārās veselības aprūpes noturību" 4.1.1.1. pasākuma "Ārstniecības iestāžu infrastruktūras attīstība" pirmās un piektās kārtas un 4.1.1.5. pasākuma "Neatliekamās medicīniskās palīdzības dienesta attīstība" īstenošanas noteikumi""” 3., 4. un 5. punktā noteiktais.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Pieņemt zināšanai, ka indikatīvi iezīmētais Eiropas Savienības kohēzijas politikas programmas 2021.–2027. gadam 4.1.1. specifiskā atbalsta mērķa "Nodrošināt vienlīdzīgu piekļuvi veselības aprūpei un stiprināt veselības sistēmu, tostarp primārās veselības aprūpes noturību" 4.1.1.1. pasākuma "Ārstniecības iestāžu infrastruktūras attīstība" sestās kārtas finansējums 83 293 509 euro, tai skaitā Eiropas Reģionālās attīstības fonda finansējums ir 70 799 482 euro un nacionālais finansējums, kas iekļauj valsts budžeta un privāto finansējumu 12 494 027 euro, tiek pārdalīts 4.1.1.1. pasākuma "Ārstniecības iestāžu infrastruktūras attīstība":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pirmās kārtas ietvarā 31 293 509,00 </w:t>
      </w:r>
      <w:r w:rsidR="00000000" w:rsidRPr="00000000" w:rsidDel="00000000">
        <w:rPr>
          <w:i w:val="1"/>
          <w:rtl w:val="0"/>
        </w:rPr>
        <w:t xml:space="preserve">euro</w:t>
      </w:r>
      <w:r w:rsidR="00000000" w:rsidRPr="00000000" w:rsidDel="00000000">
        <w:rPr>
          <w:rtl w:val="0"/>
        </w:rPr>
        <w:t xml:space="preserve"> apmērā - SIA “Rīgas Austrumu klīniskā universitātes slimnīca” projektam Nr. 4.1.1.1/1/24/I/006  "SIA "Rīgas Austrumu klīniskā universitātes slimnīca" stacionāru ārstniecības nodaļu atjaunošana";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piektās kārtas ietvarā 52 000 000 </w:t>
      </w:r>
      <w:r w:rsidR="00000000" w:rsidRPr="00000000" w:rsidDel="00000000">
        <w:rPr>
          <w:i w:val="1"/>
          <w:rtl w:val="0"/>
        </w:rPr>
        <w:t xml:space="preserve">euro</w:t>
      </w:r>
      <w:r w:rsidR="00000000" w:rsidRPr="00000000" w:rsidDel="00000000">
        <w:rPr>
          <w:rtl w:val="0"/>
        </w:rPr>
        <w:t xml:space="preserve"> apmērā - VSIA "Paula Stradiņa klīniskā universitātes slimnīca” projekta Nr. 4.1.1.1/5/24/I/002 “Paula Stradiņa klīniskās universitātes slimnīcas jaunās A2 ēkas attīstība (projekta Nr.9.3.2.0/17/I/013 2. posms)” īstenošanai.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Veselības ministrijai sadarbībā ar Centrālo finanšu un līgumu aģentūru nodrošināt grozījumu veikšanu projektos par projektu īstenošanu ar finansējuma saņēmējiem, pirms ir saņemts pozitīvs Eiropas Komisijas lēmums grozījumiem Eiropas Savienības kohēzijas politikas programmā 2021.–2027. gadam, t.sk. par elastības finansējuma pieejamību.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Veselības ministrijai informēt Ministru kabinetu par priekšlikumiem rīcībai gadījumā, ja netiek saņemts pozitīvs Eiropas Komisijas lēmums par grozījumiem Eiropas Savienības kohēzijas politikas programmā 2021.–2027. gadam, tai skaitā par elastības finansējuma pieejamību.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25-TA-1360</w:t>
    </w:r>
    <w:r>
      <w:br/>
    </w:r>
    <w:r w:rsidR="00000000" w:rsidRPr="00000000" w:rsidDel="00000000">
      <w:rPr>
        <w:rtl w:val="0"/>
      </w:rPr>
      <w:t xml:space="preserve">Izdrukāts 29.07.2026. 22.38 - 2.0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mk_sēdes_protokollēmuma_projekts_25-TA-1360.docx</dc:title>
</cp:coreProperties>
</file>

<file path=docProps/custom.xml><?xml version="1.0" encoding="utf-8"?>
<Properties xmlns="http://schemas.openxmlformats.org/officeDocument/2006/custom-properties" xmlns:vt="http://schemas.openxmlformats.org/officeDocument/2006/docPropsVTypes"/>
</file>