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Grozījums Ministru kabineta 2010. gada 24. augusta noteikumos Nr. 800 "Noteikumi par barības sastāvdaļu kategorijām, ko norāda mājas (istabas) dzīvnieku barības maisījumu marķējumā"</w:t>
      </w:r>
    </w:p>
    <w:p w:rsidP="00000000" w:rsidRDefault="00000000" w:rsidR="00000000" w:rsidRPr="00000000" w:rsidDel="00000000">
      <w:pPr>
        <w:pStyle w:val="paragraph"/>
        <w:contextualSpacing w:val="0"/>
        <w:jc w:val="right"/>
        <w:ind w:left="482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Izdoti saskaņā ar </w:t>
      </w:r>
      <w:r w:rsidR="00000000" w:rsidRPr="00000000" w:rsidDel="00000000">
        <w:rPr>
          <w:rStyle w:val="paragraph"/>
          <w:i w:val="1"/>
          <w:rtl w:val="0"/>
        </w:rPr>
        <w:t xml:space="preserve">Dzīvnieku barības aprites likuma</w:t>
      </w:r>
      <w:r w:rsidR="00000000" w:rsidRPr="00000000" w:rsidDel="00000000">
        <w:rPr>
          <w:rStyle w:val="paragraph"/>
          <w:i w:val="1"/>
          <w:rtl w:val="0"/>
        </w:rPr>
        <w:t xml:space="preserve"> 4.panta otro daļu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Izdarīt Ministru kabineta 2010. gada 24. augusta noteikumos Nr. 800 "Noteikumi par barības sastāvdaļu kategorijām, ko norāda mājas (istabas) dzīvnieku barības maisījumu marķējumā" (Latvijas Vēstnesis, 2010, 136. nr.) šādu grozījumu: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pielikumu jaunā redakcijā (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V. Uzvārds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V. Uzvārds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23-TA-2385</w:t>
    </w:r>
    <w:r>
      <w:br/>
    </w:r>
    <w:r w:rsidR="00000000" w:rsidRPr="00000000" w:rsidDel="00000000">
      <w:rPr>
        <w:rtl w:val="0"/>
      </w:rPr>
      <w:t xml:space="preserve">Izdrukāts 29.07.2026. 23.04 - 1.0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23-TA-2385</w:t>
    </w:r>
    <w:r>
      <w:br/>
    </w:r>
    <w:r w:rsidR="00000000" w:rsidRPr="00000000" w:rsidDel="00000000">
      <w:rPr>
        <w:rtl w:val="0"/>
      </w:rPr>
      <w:t xml:space="preserve">Izdrukāts 29.07.2026. 23.04 - 1.0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1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noteikumu_(grozījumu)_projekts_23-TA-2385.docx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