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Uzturlīdzekļu garantiju fonda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Uzturlīdzekļu garantiju fonda likumā (Latvijas Vēstnesis, 2016, 249. nr.; 2017, 242. nr.; 2019, 75., 240. nr.; 2021, 75.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5. panta pirmo daļu ar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bez maksas pieprasīt un iegūt informāciju par parādniekiem no kredītinformācijas birojiem;".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Aizstāt 6. panta pirmajā un otrajā daļā vārdus "parādnieka vietā uzturlīdzekļi tiek izmaksāti no Fonda" ar vārdiem "parādniekam ir parāds Fondam par viņa vietā izmaksātajiem uzturlīdzekļiem".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1. punktā vārdus "parādnieka vietā uzturlīdzekļi tiek izmaksāti no Fonda" ar vārdiem "parādniekam ir parāds Fondam par viņa vietā izmaksātajiem uzturlīdzekļiem";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parādniekam ir parāds Fondam par viņa vietā izmaksātajiem uzturlīdzekļiem saskaņā ar šā likuma 12. pantu un parādnieks nav veicis maksājumus trīs kalendāra mēnešus pēc kārtas uzturlīdzekļu parāda segšanai.";</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aizstāt sestajā daļā vārdu "saņemšanas" ar vārdu "paziņošanas".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1. punktā vārdus "parādnieka vietā uzturlīdzekļi tiek izmaksāti no Fonda" ar vārdiem "parādniekam ir parāds Fondam par viņa vietā izmaksātajiem uzturlīdzekļiem";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parādniekam ir parāds Fondam par viņa vietā izmaksātajiem uzturlīdzekļiem saskaņā ar šā likuma 12. pantu un parādnieks nav veicis maksājumus trīs kalendāra mēnešus pēc kārtas uzturlīdzekļu parāda segšanai.";</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aizstāt trešajā daļā vārdu "saņemšanas" ar vārdu "paziņošanas".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likumu ar 7.</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7.</w:t>
      </w:r>
      <w:r w:rsidR="00000000" w:rsidRPr="00000000" w:rsidDel="00000000">
        <w:rPr>
          <w:b w:val="1"/>
          <w:vertAlign w:val="superscript"/>
          <w:rtl w:val="0"/>
        </w:rPr>
        <w:t xml:space="preserve">3</w:t>
      </w:r>
      <w:r w:rsidR="00000000" w:rsidRPr="00000000" w:rsidDel="00000000">
        <w:rPr>
          <w:b w:val="1"/>
          <w:rtl w:val="0"/>
        </w:rPr>
        <w:t xml:space="preserve"> pants.  Aizliegums cedēt prasījumus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Lai aizsargātu bērna tiesības un veicinātu vecāku pienākuma pildīšanu ‒ uzturlīdzekļu maksāšanu ‒, parādniekam ir aizliegts cedēt savus prasījumus."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10.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Iesniedzējam ir tiesības saņemt uzturlīdzekļus no Fonda, nevērtējot šā panta pirmās daļas 2. punktā noteikto apstākli par bērna atrašanos iesniedzēja aprūpē, ja parādniekam pienākums maksāt iesniedzējam uzturlīdzekļus bērna uzturam ir noteikts ar tiesas nolēmumu par uzturlīdzekļu piedziņu vai vienošanos par uzturlīdzekļiem."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11.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 "saņemšanas" ar vārdu "paziņošanas";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piektās daļas 4. punktu pēc skaitļa "9." ar skaitli "9.</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14.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bāriņtiesa pieņēmusi lēmumu par ģimenes valsts pabalsta izmaksas pārtraukšanu iesniedzējam;";</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izteikt pirmās daļas 11. punktu šādā redakcijā:</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iesniedzējs, kuram uzturlīdzekļu izmaksa tiek veikta no Fonda šā likuma 11. pantā noteiktajā kārtībā, neaprūpē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17.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radies strīds par uzturlīdzekļu maksāšanas pienākumu, ja uzturlīdzekļu izmaksa no Fonda tiek veikta šā likuma 11. 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uzturlīdzekļu izmaksa izbeigta saskaņā ar šā panta pirmās daļas 13. punktu un iesniedzējs triju mēnešu laikā no dienas, kad stājies spēkā lēmums par uzturlīdzekļu izmaksas izbeigšanu, ir iesniedzis Fonda administrācijai iesniegumu par uzturlīdzekļu izmaksu un tam pievienotos dokumentus, izmaksājamo uzturlīdzekļu apmēru aprēķina, skaitot no dienas, kad uzturlīdzekļu izmaksa no Fonda tika izbeigta.";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ceturto un piekto daļu pēc skaitļa "9." ar skaitli "9.</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15.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 "saņemšanas" ar vārdu "paziņošanas";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Iesniedzējs var lūgt Fonda administrāciju noslēgt vienošanos par nepamatoti izmaksāto uzturlīdzekļu un par tiem aprēķināto likumisko procentu summas samaksas sadalīšanu termiņos, iesniedzot attiecīgu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ceturto un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iesniedzējs šā panta pirmajā daļā minēto lēmumu noteiktajā termiņā neizpilda labprātīgi vai nav noslēdzis ar Fonda administrāciju vienošanos par nepamatoti izmaksāto uzturlīdzekļu un par tiem aprēķināto likumisko procentu summas samaksas sadalīšanu termiņos, Fonda administrācija sagatavo un iesniedz izpildei zvērinātam tiesu izpildītājam Administratīvā procesa likumā noteiktajā kārtībā izdotu izpildrīkojumu."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16.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trešo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"Tiesas nolēmums par transportlīdzekļu un kuģošanas līdzekļu vadīšanas tiesību izmantošanas aizliegumu vai par atteikumu atcelt transportlīdzekļu un kuģošanas līdzekļu vadīšanas tiesību izmantošanas aizliegumu, kā arī tiesas nolēmums par  šaujamieroča atļaujas darbības apturēšanu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administrācijas direktors pieņēmis lēmumu par šaujamieroča atļaujas darbības apturēšanu."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Izslēgt 17. panta pirmās daļas 1. punktā vārdu "faktiski".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Papildināt 18. pantu ar 2.</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Fonda administrācija labprātīgi veiktos parādnieka maksājumus Fondā, kā arī piespiedu izpildes procesā iegūtos līdzekļus novirza uzturlīdzekļu pamatparāda segšanai attiecīgajā uzturlīdzekļu lietā par šā likuma 11. un 12. pantā noteiktajā kārtībā izmaksātajiem uzturlīdzekļiem un dzēš likumiskos procentus, kas aprēķināti par izmaksāto uzturlīdzekļu parādu, ja pamatparāds ir segts pilnā apmērā četru gadu laikā no pirmā maksājuma, kas veikts attiecīgajā uzturlīdzekļu lietā. Likumiskie procenti turpina pieaugt līdz pamatparāda segšanai pilnā apmērā, izņemot šā likuma 18. panta otrajā daļā minēto gadījumu."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Papildināt pārejas noteikumus ar 14., 15. un 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Šā likuma 18. panta 2.</w:t>
      </w:r>
      <w:r w:rsidR="00000000" w:rsidRPr="00000000" w:rsidDel="00000000">
        <w:rPr>
          <w:vertAlign w:val="superscript"/>
          <w:rtl w:val="0"/>
        </w:rPr>
        <w:t xml:space="preserve">1</w:t>
      </w:r>
      <w:r w:rsidR="00000000" w:rsidRPr="00000000" w:rsidDel="00000000">
        <w:rPr>
          <w:rtl w:val="0"/>
        </w:rPr>
        <w:t xml:space="preserve"> daļa stājas spēkā 2023. gada 1. jūlijā. Uzturlīdzekļu lietās, kurās pirmais maksājums ir veikts pirms 2023. gada 1. jūlija, šā likuma 18. panta 2.</w:t>
      </w:r>
      <w:r w:rsidR="00000000" w:rsidRPr="00000000" w:rsidDel="00000000">
        <w:rPr>
          <w:vertAlign w:val="superscript"/>
          <w:rtl w:val="0"/>
        </w:rPr>
        <w:t xml:space="preserve">1</w:t>
      </w:r>
      <w:r w:rsidR="00000000" w:rsidRPr="00000000" w:rsidDel="00000000">
        <w:rPr>
          <w:rtl w:val="0"/>
        </w:rPr>
        <w:t xml:space="preserve"> daļā noteikto četru gadu termiņu skaita no pirmā maksājuma, kas attiecīgajā uzturlīdzekļu lietā ir veikts pēc 2023. gada 1. jūlija.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Lietās, kurās uzturlīdzekļu izmaksa uzsākta līdz šā likuma 14. panta pirmās daļas 9.</w:t>
      </w:r>
      <w:r w:rsidR="00000000" w:rsidRPr="00000000" w:rsidDel="00000000">
        <w:rPr>
          <w:vertAlign w:val="superscript"/>
          <w:rtl w:val="0"/>
        </w:rPr>
        <w:t xml:space="preserve">1</w:t>
      </w:r>
      <w:r w:rsidR="00000000" w:rsidRPr="00000000" w:rsidDel="00000000">
        <w:rPr>
          <w:rtl w:val="0"/>
        </w:rPr>
        <w:t xml:space="preserve"> punkta spēkā stāšanās dienai, kas paredz izbeigt uzturlīdzekļu izmaksu no Fonda, ja bāriņtiesa pieņēmusi lēmumu par ģimenes valsts pabalsta izmaksas pārtraukšanu iesniedzējam, Fonda administrācija pieņem lēmumu par uzturlīdzekļu izmaksas izbeigšanu ar nākamo dienu pēc perioda, par kuru jau ir veikta izmaksa no Fonda.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Šā likuma 7.</w:t>
      </w:r>
      <w:r w:rsidR="00000000" w:rsidRPr="00000000" w:rsidDel="00000000">
        <w:rPr>
          <w:vertAlign w:val="superscript"/>
          <w:rtl w:val="0"/>
        </w:rPr>
        <w:t xml:space="preserve">3</w:t>
      </w:r>
      <w:r w:rsidR="00000000" w:rsidRPr="00000000" w:rsidDel="00000000">
        <w:rPr>
          <w:rtl w:val="0"/>
        </w:rPr>
        <w:t xml:space="preserve"> pants stājas spēkā 2023. gada 1. aprīlī."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22-TA-2370</w:t>
    </w:r>
    <w:r>
      <w:br/>
    </w:r>
    <w:r w:rsidR="00000000" w:rsidRPr="00000000" w:rsidDel="00000000">
      <w:rPr>
        <w:rtl w:val="0"/>
      </w:rPr>
      <w:t xml:space="preserve">Izdrukāts 29.07.2026. 21.40 - 1.0.VK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22-TA-2370</w:t>
    </w:r>
    <w:r>
      <w:br/>
    </w:r>
    <w:r w:rsidR="00000000" w:rsidRPr="00000000" w:rsidDel="00000000">
      <w:rPr>
        <w:rtl w:val="0"/>
      </w:rPr>
      <w:t xml:space="preserve">Izdrukāts 29.07.2026. 21.40 - 1.0.VK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likumprojekts_(grozījumi)_22-TA-2370.docx</dc:title>
</cp:coreProperties>
</file>

<file path=docProps/custom.xml><?xml version="1.0" encoding="utf-8"?>
<Properties xmlns="http://schemas.openxmlformats.org/officeDocument/2006/custom-properties" xmlns:vt="http://schemas.openxmlformats.org/officeDocument/2006/docPropsVTypes"/>
</file>