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garantijām saimnieciskās darbības veicējiem konkurētspējas uzlabošanai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w:t>
      </w:r>
      <w:r>
        <w:br/>
      </w:r>
      <w:r w:rsidR="00000000" w:rsidRPr="00000000" w:rsidDel="00000000">
        <w:rPr>
          <w:rStyle w:val="paragraph"/>
          <w:i w:val="1"/>
          <w:rtl w:val="0"/>
        </w:rPr>
        <w:t xml:space="preserve">ceturto daļu un Eiropas Savienības struktūrfondu</w:t>
      </w:r>
      <w:r>
        <w:br/>
      </w:r>
      <w:r w:rsidR="00000000" w:rsidRPr="00000000" w:rsidDel="00000000">
        <w:rPr>
          <w:rStyle w:val="paragraph"/>
          <w:i w:val="1"/>
          <w:rtl w:val="0"/>
        </w:rPr>
        <w:t xml:space="preserve">un Kohēzijas fonda 2014.–2020. gada plānošanas</w:t>
      </w:r>
      <w:r>
        <w:br/>
      </w:r>
      <w:r w:rsidR="00000000" w:rsidRPr="00000000" w:rsidDel="00000000">
        <w:rPr>
          <w:rStyle w:val="paragraph"/>
          <w:i w:val="1"/>
          <w:rtl w:val="0"/>
        </w:rPr>
        <w:t xml:space="preserve">perioda vadības likuma 20. panta 14.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atbalsta piešķiršanas nosacījumus garantiju veidā saimnieciskās darbības veicēju konkurētspējas uzlabošanai un kārtību, kādā īsteno darbības programmas "Izaugsme un nodarbinātība" 3.1.1. specifiskā atbalsta mērķa "Sekmēt mazo un vidējo komersantu izveidi un attīstību, īpaši apstrādes rūpniecībā un RIS3 prioritārajās nozarēs" 3.1.1.1. pasākumu "Aizdevumu garantijas" (turpmāk – 3.1.1.1. pasākums) un 13.1.1. specifiskā atbalsta mērķa "Atveseļošanas pasākumi ekonomikas nozarē" 13.1.1.1. pasākumu "MVU izveide un attīstība" (turpmāk – 13.1.1.1. pasākums) tiešo finanšu instrumentu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Garantijas saimnieciskās darbības veicējiem piešķir akciju sabiedrība "Attīstības finanšu institūcija Altum" (turpmāk – sabiedrība "Altum"), ievērojot šo noteikumu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ietvaros atbalstu var saņemt saimnieciskās darbības veicēji, kas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 juridiskas personas, kas atbilst Komisijas 2014. gada 17. jūnija Regulas (ES) Nr. 651/2014, ar ko noteiktas atbalsta kategorijas atzīst par saderīgām ar iekšējo tirgu, piemērojot Līguma 107. un 108. pantu (turpmāk – Komisijas regula Nr. 651/2014), I pielikumā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juridiskas personas, kas atbilst Komisijas regulas Nr. 651/2014 2. panta 24.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izpratnē jaundibināts saimnieciskās darbības veicējs ir sīkais (mikro), mazais un vidējais saimnieciskās darbības veicējs – juridiska persona, kas ne agrāk kā trīs gadus pirms garantijas pieteikuma iesniegšanas ir reģistrēta attiecīgajā reģistrā un kurai nav kredītvēstures vai novērtējuma, kas pamatots ar komersanta vai saistīto personu bilanci.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Garantijas sniedz kā </w:t>
      </w:r>
      <w:r w:rsidR="00000000" w:rsidRPr="00000000" w:rsidDel="00000000">
        <w:rPr>
          <w:i w:val="1"/>
          <w:rtl w:val="0"/>
        </w:rPr>
        <w:t xml:space="preserve">de minimis</w:t>
      </w:r>
      <w:r w:rsidR="00000000" w:rsidRPr="00000000" w:rsidDel="00000000">
        <w:rPr>
          <w:rtl w:val="0"/>
        </w:rPr>
        <w:t xml:space="preserve"> atbalstu saskaņā ar Komisijas 2013. gada 18. decembra Regulu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Garantiju izsniegšanas kārtību, kompensāciju izmaksas un zaudējumu samazināšanas pasākumus nosaka saskaņā ar civiltiesiskajiem līgumiem, kas noslēgti starp sabiedrību "Altum" un kredītiestādi vai tās meitas sabiedrību, kura reģistrēta Latvijā un ir tiesīga sniegt finanšu pakalpojumus Latvijā.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Sabiedrībai "Altum" pieejamais finansējums garantiju sniegšanai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3.1.1.1. pasākumam – Eiropas Reģionālās attīstības fonda (turpmāk – ERAF) finansējums 43 800 000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programmas "Uzņēmējdarbība un inovācijas" 2.2.1.4.1. apakšaktivitātes "Atbalsts aizdevumu veidā komersantu konkurētspējas uzlabošanai" ietvaros atmaksātais publiskais finansējums – 7 700 000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apakšpunktā minētajiem saimnieciskās darbības veicējiem: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3.1.3. aktivitātei "Apmācības un konsultācijas komercdarbības un pašnodarbinātības uzsācējiem" – 935 586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otro reizi atmaksātais finansējums darbības programmas "Cilvēkresursi un nodarbinātība" 1.3.1.2. aktivitātei "Atbalsts pašnodarbinātības un uzņēmējdarbības uzsākšanai" – 482 840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starta un mikroaizdevumu programmas atmaksātais finansējums – līdz 1 500 000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mazo un vidējo komersantu mikrokreditēšanas programmas atmaksu publiskais finansējums – 595 050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budžeta finansējums – 4 500 000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programmas "Uzņēmējdarbība un inovācijas"  2.2.1.4.2. apakšaktivitātē "Mezanīna aizdevumi un nodrošinājuma garantijas saimnieciskās darbības veicēju konkurētspējas uzlabošanai" atmaksātais publiskais finansējums – 1 300 000 e</w:t>
      </w:r>
      <w:r w:rsidR="00000000" w:rsidRPr="00000000" w:rsidDel="00000000">
        <w:rPr>
          <w:i w:val="1"/>
          <w:rtl w:val="0"/>
        </w:rPr>
        <w:t xml:space="preserv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13.1.1.1. pasākumam – ERAF finansējums 7 459 282 </w:t>
      </w:r>
      <w:r w:rsidR="00000000" w:rsidRPr="00000000" w:rsidDel="00000000">
        <w:rPr>
          <w:i w:val="1"/>
          <w:rtl w:val="0"/>
        </w:rPr>
        <w:t xml:space="preserve">euro</w:t>
      </w:r>
      <w:r w:rsidR="00000000" w:rsidRPr="00000000" w:rsidDel="00000000">
        <w:rPr>
          <w:rtl w:val="0"/>
        </w:rPr>
        <w:t xml:space="preserve"> un valsts budžeta finansējums 1 540 719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7.4.</w:t>
      </w:r>
      <w:r w:rsidR="00000000" w:rsidRPr="00000000" w:rsidDel="00000000">
        <w:rPr>
          <w:rtl w:val="0"/>
        </w:rPr>
        <w:t xml:space="preserve"> apakšpunktā</w:t>
      </w:r>
      <w:r w:rsidR="00000000" w:rsidRPr="00000000" w:rsidDel="00000000">
        <w:rPr>
          <w:rtl w:val="0"/>
        </w:rPr>
        <w:t xml:space="preserve"> minēto finansējumu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saimnieciskās darbības veicēju skaits, kuri saņem finansiālu atbalstu, kas nav granti, – 20;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privātais finansējums, kas piesaistīts publiskajam finansējumam, –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Atbalstāmie finanšu pakalpojumi un garantijas apjoms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Garantijas piešķir par šādiem finanšu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aizdevums investīciju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aizdevums apgrozāmo līdzekļu finansēšanai, tai skaitā kredītlimiti (kredītlīnijas un overdrafti);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līzings, finanšu līzinga limiti;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faktorings, kurā klients (saimnieciskās darbības veicējs) saskaņā ar noslēgto faktoringa līgumu atbild faktoram (kredītiestāde vai tās meitas sabiedrība) par nodotā vai nododamā prasījuma drošību;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banku garantijas (konkursa, avansa maksājuma, maksājuma izpildes vai laika garantijas), banku garantiju limiti, kredītvēstule.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Atbalstu piešķir tikai par jauniem finanšu pakalpojumiem,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kredītiestāde pagarina darbības termiņu iepriekš noslēgtiem šo noteikumu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w:t>
      </w:r>
      <w:r w:rsidR="00000000" w:rsidRPr="00000000" w:rsidDel="00000000">
        <w:rPr>
          <w:rtl w:val="0"/>
        </w:rPr>
        <w:t xml:space="preserve"> apakšpunktā minētajiem finanšu pakalpojumu līgumiem un sabiedrība "Altum" garantiju piešķir jaunām saistībām, kas rodas pēc grozījumiem finanšu pakalpojumu līgumā;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refinansēts sabiedrības "Altum" aizdevums, ievērojot visas piemērojamās komercdarbības atbalsta regulējuma normas. Aizdevuma refinansēšanai izmanto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minēto finansējuma avotu.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punkta</w:t>
      </w:r>
      <w:r w:rsidR="00000000" w:rsidRPr="00000000" w:rsidDel="00000000">
        <w:rPr>
          <w:rtl w:val="0"/>
        </w:rPr>
        <w:t xml:space="preserve"> nosacījumus nepiemēro, ja tiek pagarināts sabiedrības "Altum" iepriekš garantēto finanšu pakalpojumu līguma darbības termiņš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minētajiem finanšu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Garantiju piešķir, ja saimnieciskā darbība ir ekonomiski dzīvotspējīga, tai skaitā izvērtējot saimnieciskās darbības veicēja biznesa idejas potenciālu un ilgtspēju, projekta īstenošanai nepieciešamo līdzfinansējumu un likviditāti, saimnieciskās darbības veicēja esošo un nākotnes finanšu situāciju, zināšanu un pieredzes atbilstību, kā arī analizējot identificētos uzņēmējdarbības riskus un citus faktorus saimnieciskās darbības veicēja aizdevuma kvalitātes noteikšanai. Piešķirot garantiju, tiek sniegts </w:t>
      </w:r>
      <w:r w:rsidR="00000000" w:rsidRPr="00000000" w:rsidDel="00000000">
        <w:rPr>
          <w:i w:val="1"/>
          <w:rtl w:val="0"/>
        </w:rPr>
        <w:t xml:space="preserve">de minimis</w:t>
      </w:r>
      <w:r w:rsidR="00000000" w:rsidRPr="00000000" w:rsidDel="00000000">
        <w:rPr>
          <w:rtl w:val="0"/>
        </w:rPr>
        <w:t xml:space="preserve"> atbalsts saskaņā ar šo noteikumu IV nodaļu.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Garantija sedz līdz 80 % no finanšu pakalpojuma summas.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Vienam sīkajam (mikro), mazajam un vidējam saimnieciskās darbības veicējam un ar to saistīto personu grupai (atbilstoši Komisijas regulas Nr. </w:t>
      </w:r>
      <w:r w:rsidR="00000000" w:rsidRPr="00000000" w:rsidDel="00000000">
        <w:rPr>
          <w:rtl w:val="0"/>
        </w:rPr>
        <w:t xml:space="preserve">1407/2013</w:t>
      </w:r>
      <w:r w:rsidR="00000000" w:rsidRPr="00000000" w:rsidDel="00000000">
        <w:rPr>
          <w:rtl w:val="0"/>
        </w:rPr>
        <w:t xml:space="preserve"> 2. panta 2. punkta definīcijai) garantijas summa nepārsniedz: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bruto subsīdijas ekvivalents tiek aprēķināts saskaņā ar Komisijas regulas Nr. 1407/2013 4. panta 6. punkta "c" apakšpunktu, – 5 000 000 </w:t>
      </w:r>
      <w:r w:rsidR="00000000" w:rsidRPr="00000000" w:rsidDel="00000000">
        <w:rPr>
          <w:i w:val="1"/>
          <w:rtl w:val="0"/>
        </w:rPr>
        <w:t xml:space="preserve">euro</w:t>
      </w:r>
      <w:r w:rsidR="00000000" w:rsidRPr="00000000" w:rsidDel="00000000">
        <w:rPr>
          <w:rtl w:val="0"/>
        </w:rPr>
        <w:t xml:space="preserve"> (vai 750 000 </w:t>
      </w:r>
      <w:r w:rsidR="00000000" w:rsidRPr="00000000" w:rsidDel="00000000">
        <w:rPr>
          <w:i w:val="1"/>
          <w:rtl w:val="0"/>
        </w:rPr>
        <w:t xml:space="preserve">euro</w:t>
      </w:r>
      <w:r w:rsidR="00000000" w:rsidRPr="00000000" w:rsidDel="00000000">
        <w:rPr>
          <w:rtl w:val="0"/>
        </w:rPr>
        <w:t xml:space="preserve">, ja saimnieciskās darbības veicējs darbojas kravu autopārvadājumu nozarē) un garantijas sākotnējais termiņš nepārsniedz 10 gadus;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bruto subsīdijas ekvivalents tiek aprēķināts saskaņā ar Komisijas regulas Nr. 1407/2013 4. panta 6. punkta "b" apakšpunktu: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1 500 000 </w:t>
      </w:r>
      <w:r w:rsidR="00000000" w:rsidRPr="00000000" w:rsidDel="00000000">
        <w:rPr>
          <w:i w:val="1"/>
          <w:rtl w:val="0"/>
        </w:rPr>
        <w:t xml:space="preserve">euro</w:t>
      </w:r>
      <w:r w:rsidR="00000000" w:rsidRPr="00000000" w:rsidDel="00000000">
        <w:rPr>
          <w:rtl w:val="0"/>
        </w:rPr>
        <w:t xml:space="preserve"> (vai 750 000 </w:t>
      </w:r>
      <w:r w:rsidR="00000000" w:rsidRPr="00000000" w:rsidDel="00000000">
        <w:rPr>
          <w:i w:val="1"/>
          <w:rtl w:val="0"/>
        </w:rPr>
        <w:t xml:space="preserve">euro</w:t>
      </w:r>
      <w:r w:rsidR="00000000" w:rsidRPr="00000000" w:rsidDel="00000000">
        <w:rPr>
          <w:rtl w:val="0"/>
        </w:rPr>
        <w:t xml:space="preserve">, ja saimnieciskās darbības veicējs darbojas kravu autopārvadājumu nozarē) un garantijas termiņš nepārsniedz piecus gadus;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750 000 </w:t>
      </w:r>
      <w:r w:rsidR="00000000" w:rsidRPr="00000000" w:rsidDel="00000000">
        <w:rPr>
          <w:i w:val="1"/>
          <w:rtl w:val="0"/>
        </w:rPr>
        <w:t xml:space="preserve">euro</w:t>
      </w:r>
      <w:r w:rsidR="00000000" w:rsidRPr="00000000" w:rsidDel="00000000">
        <w:rPr>
          <w:rtl w:val="0"/>
        </w:rPr>
        <w:t xml:space="preserve"> (vai 375 000 </w:t>
      </w:r>
      <w:r w:rsidR="00000000" w:rsidRPr="00000000" w:rsidDel="00000000">
        <w:rPr>
          <w:i w:val="1"/>
          <w:rtl w:val="0"/>
        </w:rPr>
        <w:t xml:space="preserve">euro</w:t>
      </w:r>
      <w:r w:rsidR="00000000" w:rsidRPr="00000000" w:rsidDel="00000000">
        <w:rPr>
          <w:rtl w:val="0"/>
        </w:rPr>
        <w:t xml:space="preserve">, ja saimnieciskās darbības veicējs darbojas kravu autopārvadājumu nozarē) un garantijas termiņš nepārsniedz 10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Lielajam saimnieciskās darbības veicējam piemēro šo noteikumu 12.2.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Iepriekš izsniegtas garantijas termiņu var pagarināt, kopējam garantijas termiņam nepārsniedzot 15 gadus, ja subsīdijas ekvivalents tiek aprēķināts saskaņā ar Komisijas regulas Nr. 1407/2013 4. panta 6. punkta "c" apakšpunktu un ja kredītiestāde ir iesniegusi sabiedrībā "Altum" garantijas pieteikumu termiņa pagarinājumam un saimnieciskās darbības veicēja aizpildītu apliecinājumu kredīta garantijai (sabiedrības "Altum" veidlapa), kā arī sabiedrība "Altum" ir izvērtējusi saimnieciskās darbības veicēja finansiālo stāvokli un nodrošinājuma pietiekamību. Ja tiek pagarināts iepriekš izsniegtas sabiedrības "Altum" garantijas termiņš, sabiedrība "Altum" no jauna izvērtē un pārbauda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Lielie saimnieciskās darbības veicēji atbalstu var saņemt, ja garantijas kredīta kvalitāte nav mazāka par šo noteikumu pielikumā minēto kredīta kvalitātes klasi "Maksātspēju varētu mazināt nelabvēlīgi apstākļi" atbilstoši Komisijas regulas Nr.  </w:t>
      </w:r>
      <w:r w:rsidR="00000000" w:rsidRPr="00000000" w:rsidDel="00000000">
        <w:rPr>
          <w:rtl w:val="0"/>
        </w:rPr>
        <w:t xml:space="preserve">1407/2013</w:t>
      </w:r>
      <w:r w:rsidR="00000000" w:rsidRPr="00000000" w:rsidDel="00000000">
        <w:rPr>
          <w:rtl w:val="0"/>
        </w:rPr>
        <w:t xml:space="preserve"> 4. panta 6. punkta "a"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Neatbalstāmās nozares, darbības un saimnieciskās darbības veicēji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Atbalstu nepiešķir šādām nozarēm un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1407/2013 1. panta pirmās daļas "a", "b", "c", "d" un "e" apakšpunktā noteiktajām nozarēm un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tirdzniecībai (NACE 2.redakcijas grupa 47.78 "Citur neklasificēta jaunu preču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izstrādājumu ražošanai un tirdzniecībai (NACE 2. redakcijas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alkohola tirdzniecībai (NACE 2. redakcijas grupa 46.34 "Dzērienu vairumtirdzniecība" un grupa 47.25 "Alkoholisko un citu dzērienu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azartspēlēm un derībām (NACE 2. redakcijas 92. nodaļa "Azartspēles un derības");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un apdrošināšanas darbībai (NACE 2. redakcijas K sadaļa "Finanšu un apdrošināšanas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operācijām ar nekustamo īpašumu (NACE 2. redakcijas L sadaļas "Operācijas ar nekustamo īpašumu" grupa 68.1 "Sava nekustama īpašuma pirkšana un pārdošana" un grupa 68.31 "Starpniecība darbībā ar nekustamo īpašumu"), izņemot 68.1 grupu "Sava nekustama īpašuma pirkšana un pārdošana", ja saimnieciskās darbības veicējs nekustamo īpašumu (būvi), kura galvenais lietošanas veids atbilstoši normatīvajam regulējumam par būvju klasifikāciju ir triju vai vairāku dzīvokļu māja, būvē, atjauno vai pārbūvē ārpus Jūrmalas valstspilsētas, Rīgas valstspilsētas un Rīgas valstspilsētai piegulošo novadu (Mārupes novads, Olaines novads, Ķekavas novads, Salaspils novads, Ropažu novads, Ādažu novads) administratīvās teritorijas;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21.06.2022. noteikumiem Nr. 365)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kravas autotransporta līdzekļu iegādei saimnieciskās darbības veicējiem, kas veic komercpārvadājumus ar autotransportu (NACE 2. redakcijas H sadaļa "Transports un uzglabāšana");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kapitālsabiedrību kapitāla daļu iegādei, izņemot gadījumus, ja šīs darbības rezultātā tiek nodrošināta saimnieciskās darbības veicēja attīstība vai darbības paplašināšana;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projektiem, kas ir fiziski pabeigti vai pilnībā īstenoti, izņemot gadījumu, ja tiek pagarināts sabiedrības "Altum" iepriekš izsniegtās garantijas termiņš vai refinansēts sabiedrības "Altum" aizdevums, ievērojot visas piemērojamās komercdarbības atbalsta regulējuma normas.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21.06.2022. noteikumiem Nr. 365)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3.1.1.1. pasākuma īstenošanā papildus šo noteikumu 16. punkta nosacījumiem garantiju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fondu projektu līdzfinansēšanai, tai skaitā avansa maksājumiem;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2013. gada 17. decembra Regulas (ES) Nr. 1301/2013 par Eiropas Reģionālās attīstības fondu un īpašiem noteikumiem attiecībā uz mērķi "Investīcijas izaugsmei un nodarbinātībai" un ar ko atceļ Regulu (EK) Nr. 1080/2006, 3. panta 3. punktā minētajām nozarēm un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neapbūvētas vai apbūvētas zemes iegādei, ja pirkumam tiek novirzīts vairāk nekā 10 % no finanšu pakalpojuma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Garantiju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veicējam, kuram ar tiesas spriedumu ir pasludināts maksātnespējas process, ir ierosināts vai tiek īstenots tiesiskās aizsardzības process vai ja saimnieciskās darbības veicējs atbilst normatīvajos aktos noteiktajiem kritērijiem, uz kuriem pamatojoties kreditors var pieprasīt maksātnespējas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veicējam, ja tam ir Valsts ieņēmumu dienesta administrēto nodokļu (nodevu) parāds, kas kopsummā pārsniedz 150 </w:t>
      </w:r>
      <w:r w:rsidR="00000000" w:rsidRPr="00000000" w:rsidDel="00000000">
        <w:rPr>
          <w:i w:val="1"/>
          <w:rtl w:val="0"/>
        </w:rPr>
        <w:t xml:space="preserve">euro</w:t>
      </w:r>
      <w:r w:rsidR="00000000" w:rsidRPr="00000000" w:rsidDel="00000000">
        <w:rPr>
          <w:rtl w:val="0"/>
        </w:rPr>
        <w:t xml:space="preserve">, izņemot gadījumu, ja tam ir piešķirts nodokļu maksājuma samaksas termiņa pagarinājums vai Valsts ieņēmumu dienests ir pieņēmis lēmumu par nokavēto nodokļu maksājumu labprātīgu izpildi, vai ir noslēgts vienošanās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827)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Garantijas prēmijas un subsīdijas ekvivalenta aprēķināšana un valsts atbalsta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Garantijas prēmiju sabiedrība "Altum" aprēķina, piemērojot gada prēmijas likmes atbilstoši saimnieciskās darbības veicēja kredīta kvalitātei un nodrošinājuma līmenim, kas noteikts saskaņā ar sabiedrības "Altum" kredīta kvalitātes novērtēšanas sistēmu. Piemērojamās garantijas gada prēmijas likmes ir publicētas sabiedrības "Altum"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Subsīdijas ekvivalentu sīkajam (mikro), mazajam un vidējam saimnieciskās darbības veicējam aprēķina kā starpību starp atbilstošās kredīta kvalitātes klases gada drošās zonas prēmijas likmi (</w:t>
      </w:r>
      <w:r w:rsidR="00000000" w:rsidRPr="00000000" w:rsidDel="00000000">
        <w:rPr>
          <w:rtl w:val="0"/>
        </w:rPr>
        <w:t xml:space="preserve">pielikums</w:t>
      </w:r>
      <w:r w:rsidR="00000000" w:rsidRPr="00000000" w:rsidDel="00000000">
        <w:rPr>
          <w:rtl w:val="0"/>
        </w:rPr>
        <w:t xml:space="preserve">) un piemēroto gada prēmijas likmi naudas izteiksmē vai piemērojot Komisijas regulas Nr. 1407/2013 4. panta 6. punkta "b" apakšpunkta nosacījumus. Ja garantijas ilgums pārsniedz gadu, starpība starp likmēm tiek diskontēta, izmantojot atsauces likmi, kas aprēķināma saskaņā ar Eiropas Komisijas Latvijai apstiprināto atsauces likmi.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Subsīdijas ekvivalentu lielajam saimnieciskās darbības veicējam aprēķina, piemērojot Komisijas regulas Nr. 1407/2013 4. panta 6. punkta "b" apakšpunkta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atbalsts saimnieciskās darbības veicējam tiek piešķirts ar dienu, kad pieņemts lēmums par garantijas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Piesakoties atbalstam, saimnieciskās darbības veicējs sniedz informāciju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uzskaites veidlapu paraugiem.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1407/2013</w:t>
      </w:r>
      <w:r w:rsidR="00000000" w:rsidRPr="00000000" w:rsidDel="00000000">
        <w:rPr>
          <w:rtl w:val="0"/>
        </w:rPr>
        <w:t xml:space="preserve"> 2. panta 2. punktā noteiktajam vienam vienotam uzņēmumam izsniegtā </w:t>
      </w:r>
      <w:r w:rsidR="00000000" w:rsidRPr="00000000" w:rsidDel="00000000">
        <w:rPr>
          <w:i w:val="1"/>
          <w:rtl w:val="0"/>
        </w:rPr>
        <w:t xml:space="preserve">de minimis</w:t>
      </w:r>
      <w:r w:rsidR="00000000" w:rsidRPr="00000000" w:rsidDel="00000000">
        <w:rPr>
          <w:rtl w:val="0"/>
        </w:rPr>
        <w:t xml:space="preserve"> atbalsta kopējā summa nedrīkst pārsniegt Komisijas regulas Nr.  </w:t>
      </w:r>
      <w:r w:rsidR="00000000" w:rsidRPr="00000000" w:rsidDel="00000000">
        <w:rPr>
          <w:rtl w:val="0"/>
        </w:rPr>
        <w:t xml:space="preserve">1407/2013</w:t>
      </w:r>
      <w:r w:rsidR="00000000" w:rsidRPr="00000000" w:rsidDel="00000000">
        <w:rPr>
          <w:rtl w:val="0"/>
        </w:rPr>
        <w:t xml:space="preserve"> 3. panta 2. punktā noteiktos ierobežojumus.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saimnieciskās darbības veicējs vienlaikus darbojas vienā vai vairākās nozarēs vai veic citas darbības, kas neietilpst Komisijas regulas Nr.  </w:t>
      </w:r>
      <w:r w:rsidR="00000000" w:rsidRPr="00000000" w:rsidDel="00000000">
        <w:rPr>
          <w:rtl w:val="0"/>
        </w:rPr>
        <w:t xml:space="preserve">1407/2013</w:t>
      </w:r>
      <w:r w:rsidR="00000000" w:rsidRPr="00000000" w:rsidDel="00000000">
        <w:rPr>
          <w:rtl w:val="0"/>
        </w:rPr>
        <w:t xml:space="preserve"> darbības jomā, tas nodrošina šo nozaru darbību vai izmaksu nodalīšanu saskaņā ar Komisijas regulas Nr.  </w:t>
      </w:r>
      <w:r w:rsidR="00000000" w:rsidRPr="00000000" w:rsidDel="00000000">
        <w:rPr>
          <w:rtl w:val="0"/>
        </w:rPr>
        <w:t xml:space="preserve">1407/2013</w:t>
      </w:r>
      <w:r w:rsidR="00000000" w:rsidRPr="00000000" w:rsidDel="00000000">
        <w:rPr>
          <w:rtl w:val="0"/>
        </w:rPr>
        <w:t xml:space="preserve"> 1. panta 2.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nodrošinātu, ka saimnieciskās darbības veicēja apvienošanas, iegādes vai sadalīšanas gadījumā ir ievērots šo noteikumu 24. punktā minētais nosacījums, veicot atbalsta uzskaiti, ņem vērā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saimnieciskās darbības veicēji ir apvienoti, ņem vērā visu katram apvienotajam saimnieciskās darbības veicējam iepriekš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ir sadalīts, saņemto </w:t>
      </w:r>
      <w:r w:rsidR="00000000" w:rsidRPr="00000000" w:rsidDel="00000000">
        <w:rPr>
          <w:i w:val="1"/>
          <w:rtl w:val="0"/>
        </w:rPr>
        <w:t xml:space="preserve">de minimis</w:t>
      </w:r>
      <w:r w:rsidR="00000000" w:rsidRPr="00000000" w:rsidDel="00000000">
        <w:rPr>
          <w:rtl w:val="0"/>
        </w:rPr>
        <w:t xml:space="preserve"> atbalstu attiecina uz to saimnieciskās darbības veicēju, kas guva labumu no saņemtā </w:t>
      </w:r>
      <w:r w:rsidR="00000000" w:rsidRPr="00000000" w:rsidDel="00000000">
        <w:rPr>
          <w:i w:val="1"/>
          <w:rtl w:val="0"/>
        </w:rPr>
        <w:t xml:space="preserve">de minimis</w:t>
      </w:r>
      <w:r w:rsidR="00000000" w:rsidRPr="00000000" w:rsidDel="00000000">
        <w:rPr>
          <w:rtl w:val="0"/>
        </w:rPr>
        <w:t xml:space="preserve"> atbalsta un kas pārņēma darbības, kurām sākotnēji tika izmantots </w:t>
      </w:r>
      <w:r w:rsidR="00000000" w:rsidRPr="00000000" w:rsidDel="00000000">
        <w:rPr>
          <w:i w:val="1"/>
          <w:rtl w:val="0"/>
        </w:rPr>
        <w:t xml:space="preserve">de minimis</w:t>
      </w:r>
      <w:r w:rsidR="00000000" w:rsidRPr="00000000" w:rsidDel="00000000">
        <w:rPr>
          <w:rtl w:val="0"/>
        </w:rPr>
        <w:t xml:space="preserve"> atbalsts vai, ja minētā attiecināšana nav iespējama, saņemto </w:t>
      </w:r>
      <w:r w:rsidR="00000000" w:rsidRPr="00000000" w:rsidDel="00000000">
        <w:rPr>
          <w:i w:val="1"/>
          <w:rtl w:val="0"/>
        </w:rPr>
        <w:t xml:space="preserve">de minimis</w:t>
      </w:r>
      <w:r w:rsidR="00000000" w:rsidRPr="00000000" w:rsidDel="00000000">
        <w:rPr>
          <w:rtl w:val="0"/>
        </w:rPr>
        <w:t xml:space="preserve"> atbalstu attiecina proporcionāli, pamatojoties uz saimnieciskās darbības veicēja pašu kapitāla bilances vērtību sadales faktiskajā datumā.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Sabiedrība "Altum" un atbalsta saņēmējs ievēro Komisijas regulas Nr. 1407/2013 6. panta 4. punktā minētos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ir pārkāptas Komisijas regulas Nr. </w:t>
      </w:r>
      <w:r w:rsidR="00000000" w:rsidRPr="00000000" w:rsidDel="00000000">
        <w:rPr>
          <w:rtl w:val="0"/>
        </w:rPr>
        <w:t xml:space="preserve">1407/2013</w:t>
      </w:r>
      <w:r w:rsidR="00000000" w:rsidRPr="00000000" w:rsidDel="00000000">
        <w:rPr>
          <w:rtl w:val="0"/>
        </w:rPr>
        <w:t xml:space="preserve"> prasības, atbalsta saņēmējam ir pienākums atmaksāt sabiedrībai "Altum" visu projekta ietvaros saņemto valsts atbalstu kopā ar procentiem no līdzekļiem, kas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Atbalstu šo noteikumu ietvaros drīkst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pēc atbalsta apvienošanas attiecīgā maksimālā atbalsta intensitāte izmaksu pozīcijai nepārsniedz 100 % no izmaksu pozīcijas vērtības.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1407/2013</w:t>
      </w:r>
      <w:r w:rsidR="00000000" w:rsidRPr="00000000" w:rsidDel="00000000">
        <w:rPr>
          <w:rtl w:val="0"/>
        </w:rPr>
        <w:t xml:space="preserve"> 5. pantā minētos nosacījumus, šo noteikumu ietvaros piešķirto </w:t>
      </w:r>
      <w:r w:rsidR="00000000" w:rsidRPr="00000000" w:rsidDel="00000000">
        <w:rPr>
          <w:i w:val="1"/>
          <w:rtl w:val="0"/>
        </w:rPr>
        <w:t xml:space="preserve">de minimis</w:t>
      </w:r>
      <w:r w:rsidR="00000000" w:rsidRPr="00000000" w:rsidDel="00000000">
        <w:rPr>
          <w:rtl w:val="0"/>
        </w:rPr>
        <w:t xml:space="preserve"> atbalstu drīkst apvienot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1407/2013</w:t>
      </w:r>
      <w:r w:rsidR="00000000" w:rsidRPr="00000000" w:rsidDel="00000000">
        <w:rPr>
          <w:rtl w:val="0"/>
        </w:rPr>
        <w:t xml:space="preserve"> 3. panta 2. punktā noteiktajam robežlielumam, kā arī drīkst apvienot ar citu valsts atbalstu attiecībā uz vienām un tām pašām attiecināmajām izmaksām vai citu valsts atbalstu tam pašam riska finansējuma pasākumam, ja pēc šīs apvienošanas netiek pārsniegta attiecīgā maksimālā atbalsta intensitāte vai atbalsta summa, kāda noteikta valsts atbalsta programmā, atbalsta projektā vai Eiropas Komisijas lēmumā. Šādā gadījumā saimnieciskās darbības veicējs iesniedz sabiedrībai "Altum" visu informāciju par plānoto un piešķirto atbalstu par tām pašām attiecināmajām izmaksām, norādot atbalsta piešķiršanas datumu, atbalsta sniedzēja nosaukumu, atbalsta pasākumu, plānoto vai piešķirto atbalsta summu un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827)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kas piešķirts šo noteikumu ietvaros, nedrīkst apvienot ar citu atbalstu, kuru sniedz saskaņā ar Eiropas Komisijas lēmumiem par valsts atbalsta pasākumiem, kas pieņemti atbilstoši Eiropas Komisijas 2020. gada 19. marta paziņojuma "Pagaidu regulējums valsts atbalsta pasākumiem, ar ko atbalsta ekonomiku pašreizējā Covid-19 uzliesmojuma situācijā" (C(2020)1863) 3.2. un 3.3. iedaļai, un ar atbalstu, kuru sniedz atbalsta programmas ietvaros Covid-19 krīzes skartajiem uzņēmumiem apgrozāmo līdzekļu plūsmas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Pārvaldības izdevumi un riska segums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Sabiedrībai "Altum" ir pieejams finansējums pārvaldības izdevumu segšanai: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3.1.1.1. pasākuma atbilstības periodā saskaņā ar Eiropas Komisijas 2014. gada 3. marta Deleģētās regulas (ES) Nr. 480/2014, ar kuru papildina Eiropas Parlamenta un Padomes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(turpmāk – Komisijas regula Nr. 480/2014), 13. panta 2. un 3.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3.1.1.1. pasākumam īstenošanas laikā atmaksātais publiskais finansējums šo noteikumu 3.1.1.1. pasākuma pārvaldības izdevumu segšanai, tai skaitā kapitāla atdeves segšanai, ievērojot atbilstoši </w:t>
      </w:r>
      <w:r w:rsidR="00000000" w:rsidRPr="00000000" w:rsidDel="00000000">
        <w:rPr>
          <w:rtl w:val="0"/>
        </w:rPr>
        <w:t xml:space="preserve">Attīstības finanšu institūcijas likumam</w:t>
      </w:r>
      <w:r w:rsidR="00000000" w:rsidRPr="00000000" w:rsidDel="00000000">
        <w:rPr>
          <w:rtl w:val="0"/>
        </w:rPr>
        <w:t xml:space="preserve"> izstrādāto programmu novērtējumu.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Pārvaldības izdevumu daļai, kura tiek aprēķināta, pamatojoties uz snieguma rezultātiem, piemēro 2 % samazinājumu, ja 2023. gada 31. decembrī Eiropas Reģionālās attīstības fonda finansējuma apguve šo noteikumu ietvaros ir mazāka par 80 % un atbalstīto saimnieciskās darbības veicēju skaits 3.1.1.1. pasākuma ietvaros ir mazāks nekā 501.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Pārvaldības izdevumi par garantijām, kuras izsniegtas saskaņā ar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apakšpunktu, tiek iekļauti klientu maksājumos, t. i., prēmijās un komisijas maksās.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Sabiedrības "Altum" 3.1.1.1. pasākumā sagaidāmie zaudējumi, kas noteikti saskaņā ar </w:t>
      </w:r>
      <w:r w:rsidR="00000000" w:rsidRPr="00000000" w:rsidDel="00000000">
        <w:rPr>
          <w:rtl w:val="0"/>
        </w:rPr>
        <w:t xml:space="preserve">Attīstības finanšu institūcijas likuma</w:t>
      </w:r>
      <w:r w:rsidR="00000000" w:rsidRPr="00000000" w:rsidDel="00000000">
        <w:rPr>
          <w:rtl w:val="0"/>
        </w:rPr>
        <w:t xml:space="preserve"> 12. panta trešo daļu, tiek finansēti no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minētā finansējuma, bet sagaidāmie zaudējumi par pārējām saimnieciskās darbības veicēju garantijām – no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Sabiedrības "Altum" kapitāla atdeves segšanai no 2019. gada izmanto 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minēto atmaksāto finansējumu vidēji 10 % apmērā gadā visā programmas īstenošanas laikā no sabiedrības "Altum" kapitāla, kas paredzēts šajos noteikumos minēto finanšu instrumentu kredītrisku, operacionālo risku un citu risku segšanai, ievērojot atbilstoši </w:t>
      </w:r>
      <w:r w:rsidR="00000000" w:rsidRPr="00000000" w:rsidDel="00000000">
        <w:rPr>
          <w:rtl w:val="0"/>
        </w:rPr>
        <w:t xml:space="preserve">Attīstības finanšu institūcijas likumam</w:t>
      </w:r>
      <w:r w:rsidR="00000000" w:rsidRPr="00000000" w:rsidDel="00000000">
        <w:rPr>
          <w:rtl w:val="0"/>
        </w:rPr>
        <w:t xml:space="preserve"> izstrādāto programmu novērtējumu.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Atzīt par spēku zaudējušiem Ministru kabineta 2010. gada 26. oktobra noteikumus Nr. 997 "Noteikumi par garantijām komersantu un atbilstošu lauksaimniecības pakalpojumu kooperatīvo sabiedrību konkurētspējas uzlabošanai" (Latvijas Vēstnesis, 2010, 177. nr.; 2013, 102., 252. nr.; 2014, 146., 184. nr.; 2015, 109. nr.; 2016, 9., 108. nr.; 2017, 36. nr.; 2018, 90. nr.; 2019, 79.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pagarinātu garantijas, kas izsniegtas saskaņā ar Ministru kabineta 2009. gada 24. marta noteikumiem Nr. 269 "Noteikumi par garantijām komersantu un atbilstošu lauksaimniecības pakalpojumu kooperatīvo sabiedrību konkurētspējas uzlabošanai" vai Ministru kabineta 2010. gada 26. oktobra noteikumiem Nr. 997 "Noteikumi par garantijām komersantu un atbilstošu lauksaimniecības pakalpojumu kooperatīvo sabiedrību konkurētspējas uzlabošanai", piemēro šos noteikumus, ievērojot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Garantijām, kas izsniegtas darbības programmas "Izaugsme un nodarbinātība" 4.2.1. specifiskā atbalsta mērķa "Veicināt energoefektivitātes paaugstināšanu valsts un dzīvojamās ēkās" 4.2.1.1. pasākuma "Veicināt energoefektivitātes paaugstināšanu dzīvojamās ēkās" ietvaros, piemēro Ministru kabineta 2016. gada 15. marta noteikumus Nr. 160 "Darbības programmas "Izaugsme un nodarbinātība" 4.2.1. specifiskā atbalsta mērķa "Veicināt energoefektivitātes paaugstināšanu valsts un dzīvojamās ēkās" 4.2.1.1. specifiskā atbalsta mērķa pasākuma "Veicināt energoefektivitātes paaugstināšanu dzīvojamās ēkās" īstenošanas noteikumi".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atbilstoši šo noteikumu </w:t>
      </w:r>
      <w:r w:rsidR="00000000" w:rsidRPr="00000000" w:rsidDel="00000000">
        <w:rPr>
          <w:rtl w:val="0"/>
        </w:rPr>
        <w:t xml:space="preserve">22.</w:t>
      </w:r>
      <w:r w:rsidR="00000000" w:rsidRPr="00000000" w:rsidDel="00000000">
        <w:rPr>
          <w:rtl w:val="0"/>
        </w:rPr>
        <w:t xml:space="preserve"> punktam</w:t>
      </w:r>
      <w:r w:rsidR="00000000" w:rsidRPr="00000000" w:rsidDel="00000000">
        <w:rPr>
          <w:rtl w:val="0"/>
        </w:rPr>
        <w:t xml:space="preserve"> var pieņemt līdz Komisijas regulas Nr. 1407/2013 7. panta 4. punktā un 8. pantā noteiktajam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17.12.2020. noteikumiem Nr. 827)</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22-TA-3622</w:t>
    </w:r>
    <w:r>
      <w:br/>
    </w:r>
    <w:r w:rsidR="00000000" w:rsidRPr="00000000" w:rsidDel="00000000">
      <w:rPr>
        <w:rtl w:val="0"/>
      </w:rPr>
      <w:t xml:space="preserve">Izdrukāts 29.07.2026. 21.34 - 1.0.VK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22-TA-3622</w:t>
    </w:r>
    <w:r>
      <w:br/>
    </w:r>
    <w:r w:rsidR="00000000" w:rsidRPr="00000000" w:rsidDel="00000000">
      <w:rPr>
        <w:rtl w:val="0"/>
      </w:rPr>
      <w:t xml:space="preserve">Izdrukāts 29.07.2026. 21.34 - 1.0.VK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noteikumu_konsolidētā_versija_22-TA-3622.docx</dc:title>
</cp:coreProperties>
</file>

<file path=docProps/custom.xml><?xml version="1.0" encoding="utf-8"?>
<Properties xmlns="http://schemas.openxmlformats.org/officeDocument/2006/custom-properties" xmlns:vt="http://schemas.openxmlformats.org/officeDocument/2006/docPropsVTypes"/>
</file>