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kopējām valsts pārvaldē auditējamām prioritātēm 2022.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21-TA-741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