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Privāto pensiju fondu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Privāto pensiju fondu likumā (Latvijas Vēstnesis, 2019, 259.A nr.; 2021, 193. nr.; 2022, 204. nr.; 2024, 193. nr.; 2025,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35.</w:t>
      </w:r>
      <w:r w:rsidR="00000000" w:rsidRPr="00000000" w:rsidDel="00000000">
        <w:rPr>
          <w:vertAlign w:val="superscript"/>
          <w:rtl w:val="0"/>
        </w:rPr>
        <w:t xml:space="preserve">1</w:t>
      </w:r>
      <w:r w:rsidR="00000000" w:rsidRPr="00000000" w:rsidDel="00000000">
        <w:rPr>
          <w:rtl w:val="0"/>
        </w:rPr>
        <w:t xml:space="preserve"> panta otrajā daļā vārdus "iesniegt Patērētāju tiesību aizsardzības centram sūdzības" ar vārdiem "iesniegt Latvijas Bankai iesniegumu vai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Līdz 2026. gada 31. decembrim saņemtos iesniegumus un sūdzības par šā likuma un citu patērētāju tiesību aizsardzības normatīvo aktu pārkāpumiem Patērētāju tiesību aizsardzības centrs izskata, piemērojot tās tiesību normas, kas bija spēkā attiecīgā iesnieguma vai sūdzības saņemšanas dienā."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26-TA-750</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26-TA-750</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likumprojekts_(grozījumi)_26-TA-750.docx</dc:title>
</cp:coreProperties>
</file>

<file path=docProps/custom.xml><?xml version="1.0" encoding="utf-8"?>
<Properties xmlns="http://schemas.openxmlformats.org/officeDocument/2006/custom-properties" xmlns:vt="http://schemas.openxmlformats.org/officeDocument/2006/docPropsVTypes"/>
</file>