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18. janvārī (prot. Nr. 3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pārdot izsolē šādus valsts nekustamos īpašumus, kas ierakstīti zemesgrāmatā uz valsts vārda Finanšu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(nekustamā īpašuma kadastra Nr. 0100 088 2010) – zemes vienību (zemes vienības kadastra apzīmējums 0100 088 2010) 858 m</w:t>
      </w:r>
      <w:r w:rsidR="00000000" w:rsidRPr="00000000" w:rsidDel="00000000">
        <w:rPr>
          <w:vertAlign w:val="superscript"/>
          <w:rtl w:val="0"/>
        </w:rPr>
        <w:t xml:space="preserve">2 </w:t>
      </w:r>
      <w:r w:rsidR="00000000" w:rsidRPr="00000000" w:rsidDel="00000000">
        <w:rPr>
          <w:rtl w:val="0"/>
        </w:rPr>
        <w:t xml:space="preserve">platībā un būvi (būves kadastra apzīmējums 0100 088  2010 002) – Stienes ielā 1A,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(nekustamā īpašuma kadastra Nr. 6601 005 0025) – zemes vienību (zemes vienības kadastra apzīmējums 6601 005 0025) 0,1635 ha platībā un četras būves (būvju kadastra apzīmējumi  6601 005 0025 001, 6601 005 0025 002, 6601 005 0025 006 un 6601 005 0025 007) – Dzirnavu ielā 11, Limbažos, Limbažu novadā, kopā ar būvēm (būvju kadastra apzīmējumi 6601 005 0025 004 un 6601 005 0025 005).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Pircēji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valdītājam nodot pircējiem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pirkuma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22-TA-3529</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22-TA-3529</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rīkojuma_projekts_22-TA-3529.docx</dc:title>
</cp:coreProperties>
</file>

<file path=docProps/custom.xml><?xml version="1.0" encoding="utf-8"?>
<Properties xmlns="http://schemas.openxmlformats.org/officeDocument/2006/custom-properties" xmlns:vt="http://schemas.openxmlformats.org/officeDocument/2006/docPropsVTypes"/>
</file>