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(Latvijas Vēstnesis, 2016, 180. nr.; 2017, 124., 159. nr.; 2018, 220. nr.; 2019, 211. nr.; 2020, 94., 215. nr.; 2021,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šo noteikumu 21.1. un 21.2.1. apakšpunktā minētajā gadījumā ir pārkāpti Komisijas regulas Nr. 651/2014 nosacījumi, finansējuma saņēmējam ir pienākums atmaksāt sadarbības iestādei visu projekta ietvaros attiecīgajā gadā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Ja, īstenojot ar saimniecisku darbību saistītu projektu vai tā daļu, ir pārkāpti Komisijas regulas Nr. 651/2014 nosacījumi, atbalsta saņēmējam ir pienākums atmaksāt finansējuma saņēmējam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Pasākuma ietvaros, izņemot šo noteikumu 56.</w:t>
      </w:r>
      <w:r w:rsidR="00000000" w:rsidRPr="00000000" w:rsidDel="00000000">
        <w:rPr>
          <w:vertAlign w:val="superscript"/>
          <w:rtl w:val="0"/>
        </w:rPr>
        <w:t xml:space="preserve">1</w:t>
      </w:r>
      <w:r w:rsidR="00000000" w:rsidRPr="00000000" w:rsidDel="00000000">
        <w:rPr>
          <w:rtl w:val="0"/>
        </w:rPr>
        <w:t xml:space="preserve"> punktā minēto gadījumu, projektu īsteno saskaņā ar vienošanos par projekta īstenošanu, bet ne ilgāk kā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(ES) Nr. 1303/2013), 65. panta 2. punktā, un sadarbības iestāde un atbildīgā iestāde atbilstoši kompetencei sniedz pozitīvu atzinumu par projekta termiņa pagarināšanu, finansējuma saņēmējs projektu pilnībā pabeidz par saviem līdzekļiem un pamatojošo dokumentāciju par pabeigtajām aktivitātēm iesniedz sadarbības iestādē līdz 2024. gada 31. oktobrim, nodrošinot projekta mērķa sasniegšanu un tā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Īstenojot projektu, finansējuma saņēmējs nodrošina informācijas un publicitātes pasākumus, kas noteikti regulā (ES) Nr. 1303/2013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Projektiem, kuri atbilst šo noteikumu 56.</w:t>
      </w:r>
      <w:r w:rsidR="00000000" w:rsidRPr="00000000" w:rsidDel="00000000">
        <w:rPr>
          <w:vertAlign w:val="superscript"/>
          <w:rtl w:val="0"/>
        </w:rPr>
        <w:t xml:space="preserve">1</w:t>
      </w:r>
      <w:r w:rsidR="00000000" w:rsidRPr="00000000" w:rsidDel="00000000">
        <w:rPr>
          <w:rtl w:val="0"/>
        </w:rPr>
        <w:t xml:space="preserve"> punktā minētajam gadījumam, sadarbības iestāde apstiprina izdevumus, kas veikti līdz 2023. gada 31. decembrim, un veic maksājumus par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Ja finansējuma saņēmējs šo noteikumu 56.</w:t>
      </w:r>
      <w:r w:rsidR="00000000" w:rsidRPr="00000000" w:rsidDel="00000000">
        <w:rPr>
          <w:vertAlign w:val="superscript"/>
          <w:rtl w:val="0"/>
        </w:rPr>
        <w:t xml:space="preserve">1</w:t>
      </w:r>
      <w:r w:rsidR="00000000" w:rsidRPr="00000000" w:rsidDel="00000000">
        <w:rPr>
          <w:rtl w:val="0"/>
        </w:rPr>
        <w:t xml:space="preserve"> punktā minētajā termiņā nepabeidz par saviem līdzekļiem visas projektā plānotās aktivitātes un nesasniedz visus projektā plānotos iznākuma rādītājus, finansējuma saņēmējam ir pienākums atmaksāt sadarbības iestādei visu projektā saņemto atbalsta finansējumu saskaņā ar vienošanās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23-TA-1658</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23-TA-1658</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noteikumu_(grozījumu)_projekts_23-TA-1658.docx</dc:title>
</cp:coreProperties>
</file>

<file path=docProps/custom.xml><?xml version="1.0" encoding="utf-8"?>
<Properties xmlns="http://schemas.openxmlformats.org/officeDocument/2006/custom-properties" xmlns:vt="http://schemas.openxmlformats.org/officeDocument/2006/docPropsVTypes"/>
</file>