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25. februāra noteikumos Nr. 116 "Būvkomersantu reģistrācijas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Būvniecības likuma</w:t>
      </w:r>
      <w:r>
        <w:br/>
      </w:r>
      <w:r w:rsidR="00000000" w:rsidRPr="00000000" w:rsidDel="00000000">
        <w:rPr>
          <w:rStyle w:val="paragraph"/>
          <w:i w:val="1"/>
          <w:rtl w:val="0"/>
        </w:rPr>
        <w:t xml:space="preserve">5.panta pirmās daļas 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25. februāra noteikumos Nr. 116 "Būvkomersantu reģistrācijas noteikumi" (Latvijas Vēstnesis, 2014, 48., 84. nr.; 2015, 66. nr.; 2016, 246. nr.; 2017, 21., 198. nr.; 2019, 108.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Komersants iesniegumu reģistra iestādē iesniedz, aizpildot speciālu tiešsaistes formu un parakstot ar elektroniskajā pakalpojumā pieejamo elektroniskās parakstīšanas rīku būvniecības informācijas sistēmas tīmekļvietnē bis.gov.lv.";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Komersants reģistrējas reģistrā, ja tas vēlas sniegt būvniecības pakalpojumus (NACE  2. redakcija – F sadaļa "Būvniecība" un M sadaļas "Profesionālie, zinātniskie un tehniskie pakalpojumi" 71. nodaļas "Arhitektūras un inženiertehniskie pakalpojumi; tehniskā pārbaude un analīze" 71.1 grupa "Arhitektūras un projektēšanas pakalpojumi un konsultācijas", ciktāl šajā grupā norādītie pakalpojumi attiecas uz būvju projektēšanu, tehnisko apsekošanu, būvekspertīzi vai inženierkonsultāciju sniegšanu būvniecības ieceres īstenošanas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reģistrētos reģistrā, komersants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komersanta veids un firma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komersanta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informācija par ārvalsts komersantu (mītnes valsts, reģistrācijas numurs mītnes valstī, dibināšanas datums, ārvalsts juridiskā adrese, ārvalsts reģistra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publiskojamā kontaktinformācija (komersanta faktiskā adrese (nenorāda, ja sakrīt ar juridisko adresi), tālruņa numurs, elektroniskā pasta adrese, tīmekļvietnes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kontaktinformācija saziņai ar reģistra iestādi (tālruņa numurs, elektroniskā pasta adrese, piekrišana, ka reģistra iestādes lēmumi par reģistrācijas darbībām reģistrā tiks paziņoti uz norādīto elektroniskā 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būvspeciālists (vārds, uzvārds, sertifikāta numurs, darba līguma numurs, datums un termiņš (ja noslēgts uz noteiktu laiku), pienākumu izpildes uzsākšanas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specialitāte un darbības sfēra;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informācija par valsts nodevas maksājumu (maksātāja vārds, uzvārds vai nosaukums, maksājuma datums, maksājuma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informācija par iesniedzēju (iesniedzēja vārds,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Reģistra iestāde piecu darbdienu laikā pēc iesnieguma saņemšanas pārbauda tajā minēto informāciju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komersanta reģistrāciju, ja komersants atbilst šo noteikumu 5. punktā minētajām prasībām un ir samaksājis valsts nodevu;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par komersanta reģistrācijas atlikšanu,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nav samaksāta vai samaksāta nepilnā apmērā šo noteikumu 27.1. vai 27.2. apakšpunktā noteiktā valsts nodeva;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iesniegumā ir norādīts būvspeciālists, bet nav būvspeciālista apliecinājuma par darba tiesisko attiecību nodibināšanu ar komersantu;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8.2.4. iesniedzējam nav tiesību pārstāvēt komersantu vai iesniegumam nav pievienots pārstāvību apliecinošs dokuments;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8.2.5. atkārtotas reģistrācijas gadījumā nav samaksāta vai samaksāta nepilnā apmērā šo noteikumu 27.3. apakšpunktā noteiktā valsts nodeva, ievērojot šo noteikumu 26.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par komersanta reģistrācijas atteikumu, ja komersants neatbilst šo noteikumu 5. 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Reģistra informācijas saturs un aktualizācija";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iesniegumā norādītā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10.3.1.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neto apgrozījums (ārvalstu būvkomersantam – Latvijā reģistrētās ārvalstu komersanta filiāles neto apgrozījums);";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10.3.3.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kopējie ieņēmumi par sniegtajiem būvniecības pakalpojumiem, daļēji vai pilnīgi izpildot līgumu (līgumu summa par sniegtajiem būvniecības pakalpojumiem, ieskaitot apakšuzņēmēju līgumu summas, neskaitot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10.3.4.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10.3.5.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10.5.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10.6.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10.7.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 informācija par būvkomersanta dalību Latvijas Republikā vai kādā no Eiropas Ekonomikas zonas valstīm reģistrētā būvniecības nozares darba devēju vai profesionālajā organizācijā (NACE 2. redakcija – S sadaļas "Citi pakalpojumi" grupa 94.1);";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svītrot 10.12.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10.14.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 kods (NACE 2. redakcija).";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10.9., 10.10., 10.11. un 10.13. apakšpunktā minēto informāciju būvkomersants iesniedz, izmantojot būvniecības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tiešsaistē tiek saņemta un reģistrā iekļauta šo noteikumu 10.3. apakšpunktā minētā ikgadējā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Būvkomersants, kuram Valsts ieņēmumu dienestā gada pārskats nav jāiesniedz, reģistra iestādei reizi gadā laikposmā no 1. maija līdz 31. augustam iesniedz šo noteikumu 10.3. apakšpunktā minēto ikgadējo informāciju, izmantojot būvniecības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svītrot 12.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Reģistra iestāde pēc šo noteikumu 10.3. apakšpunktā minētās ikgadējās informācijas saņemšanas līdz 30. septembrim veic valsts nodevas aprēķināšanu par šo noteikumu 10.3. apakšpunktā minētās ikgadējās informācijas iekļaušanu reģistrā un to paziņo būvkomersantam būvniecības informācijas sistēmā. Būvkomersants valsts nodevu samaksā līdz 30. novembrim. Ja būvkomersants valsts nodevu nav samaksājis noteiktajā termiņā vai samaksājis nepilnā apmērā, reģistra iestāde pieņem lēmumu atteikt šo noteikumu 10.3. apakšpunktā minētās ikgadējās informācijas iekļaušanu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Būvkomersantam ir pienākums 10 darbdienu laikā pēc izmaiņu izdarīšanas informēt reģistra iestādi, iesniedzot šo noteikumu 4. punktā minēto iesniegumu,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būvkomersants nodibinājis darba tiesiskās attiecības ar būvspeciālistu vai pagarinājis ar būvspeciālistu noslēgtā darba līguma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būvkomersanta valdes loceklis uzsācis vai pārtraucis veikt būvspeciālista pienākumus;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mainījusies cita reģistrā norādītā informācija par būvspeciālistiem;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mainījusies būvkomersanta kontaktinformācija.";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14.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Reģistra iestāde piecu darbdienu laikā pēc šo noteikumu 14. punktā minētā iesnieguma saņemšanas iekļauj reģistrā tajā norādīto informāciju vai pieņem lēmumu atteikt informācijas iekļaušanu reģistrā, ja būvkomersanta norādītais būvspeciālists neatbilst normatīvajos aktos par būvspeciālistu kompetences novērtēšanu un patstāvīgās prakses uzraudzību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svītrot 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nav saņemta šo noteikumu 10.3. apakšpunktā minētā ikgadējā informācija vai līdz šo noteikumu 13.</w:t>
      </w:r>
      <w:r w:rsidR="00000000" w:rsidRPr="00000000" w:rsidDel="00000000">
        <w:rPr>
          <w:vertAlign w:val="superscript"/>
          <w:rtl w:val="0"/>
        </w:rPr>
        <w:t xml:space="preserve">1</w:t>
      </w:r>
      <w:r w:rsidR="00000000" w:rsidRPr="00000000" w:rsidDel="00000000">
        <w:rPr>
          <w:rtl w:val="0"/>
        </w:rPr>
        <w:t xml:space="preserve"> punktā noteiktajam termiņam nav samaksāta šo noteikumu 27.3. apakšpunktā noteiktā valsts nodeva, vai tā samaksāta nepilnā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būvkomersants sniedzis reģistra iestādei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saņemts būvkomersanta šo noteikumu 4. punktā minētais iesniegums par izslēgšanu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Reģistra iestāde lēmumu par būvkomersanta izslēgšanu no reģistra pieņem mēneša laikā no dienas, kad reģistra iestādei ir kļuvis zināms par šo noteikumu 22.2. vai 22.4. apakšpunktā minēto faktu iestāšanos.";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Būvkomersantu izslēdz no reģistra, izdarot reģistrā automātisku atzīmi, pēc šo noteikumu 22.8. apakšpunktā minētās informācijas saņemšanas būvniecības informācijas sistēmā no Uzņēmumu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Komersantu, kurš ir izslēgts no reģistra, var reģistrēt atkārtoti. Ja reģistrā nav iekļauta šo noteikumu 10.3. apakšpunktā minētā ikgadējā informācija par laikposmu pirms komersanta izslēgšanas, komersants, reģistrējoties atkārtoti, papildus iesniegumam iesniedz šo noteikumu 10.3. apakšpunktā minēto ikgadējo informāciju par attiecīgo gadu un samaksā valsts nodevu par minētās informācijas iekļaušanu reģistrā. Valsts nodevas apmēru nosaka atbilstoši šo noteikumu 27.3. apakšpunktam, aprēķinot to no būvkomersanta neto apgrozījuma kalendāra gadā, par kuru iesniedz šo noteikumu 10.3. apakšpunktā minēto ikgadējo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27.2.1.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"27.2.1. ja komersants izslēgts no reģistra saskaņā ar šo noteikumu 22.2. vai 22.4. apakšpunktu, – 355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Būvkomersants, kura neto apgrozījumu veido arī ieņēmumi no saimnieciskās darbības, kas nav saistīta ar būvniecību, var šo noteikumu 27.3. apakšpunktā minēto valsts nodevu maksāt no kopējiem ieņēmumiem par sniegtajiem būvniecības pakalpojumiem, ja tas Valsts ieņēmumu dienestā iesniegtajā gada pārskata vai konsolidētā gada pārskata sastāvā esošā peļņas vai zaudējumu aprēķinā ir atsevišķi norādījis ieņēmumus par sniegtajiem būvniecības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Samaksātā valsts nodeva atmaksājama pilnā apmērā, ja iesniedzējs nav komersants un nevar pretendēt uz reģistrāciju reģistrā, ja nodeva samaksāta par reģistrācijas darbībām, kas nav valsts nodevas objekts, ja komersants jau ir reģistrēts būvkomersantu reģistrā, kā arī ja komersants atsauc reģistrācijas iesniegumu. Ja samaksāta lielāka valsts nodeva, nekā tas paredzēts šo noteikumu 27. punktā, iesniedzējam atmaksā summas daļu, kas pārsniedz valsts nodevas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21-TA-342</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21-TA-342</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noteikumu_(grozījumu)_projekts_21-TA-342.docx</dc:title>
</cp:coreProperties>
</file>

<file path=docProps/custom.xml><?xml version="1.0" encoding="utf-8"?>
<Properties xmlns="http://schemas.openxmlformats.org/officeDocument/2006/custom-properties" xmlns:vt="http://schemas.openxmlformats.org/officeDocument/2006/docPropsVTypes"/>
</file>