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21. augusta noteikumos Nr. 537 "Sadzīves atkritumu masas un tilpuma attiecības mērījumu veikšanas kārtība un nosacījumi"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Atkritumu apsaimniekošanas likuma</w:t>
      </w:r>
      <w:r>
        <w:br/>
      </w:r>
      <w:r w:rsidR="00000000" w:rsidRPr="00000000" w:rsidDel="00000000">
        <w:rPr>
          <w:rStyle w:val="paragraph"/>
          <w:i w:val="1"/>
          <w:rtl w:val="0"/>
        </w:rPr>
        <w:t xml:space="preserve">39. panta sestās daļas 1., 2. un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21. augusta noteikumos Nr. 537 "Sadzīves atkritumu masas un tilpuma attiecības mērījumu veikšanas kārtība un nosacījumi" (Latvijas Vēstnesis, 2018, 168.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pašvaldība nosaka faktisko atkritumu masas un tilpuma attiecību, izmantojot šo noteikumu 2. punktā minētā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iepriekšējā kalendārā gada laikā no šo noteikumu 2. punktā minētā atkritumu apsaimniekotāja pieņemto nešķiroto sadzīves atkritumu masu (tonnās) no attiecīgās sadzīves atkritumu apsaimniekošanas zonas."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pašvaldības pārstāvja dalību sadzīves atkritumu masas un tilpuma noteikšanā;".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kārtību, kādā tiek reģistrēti un iesniegti pašvaldībā sadzīves atkritumu masas un tilpuma noteikšanas rezultāti gadījumā, ja pašvaldība nosaka sadzīves atkritumu masas un tilpuma attiecību atbilstoši šo noteikumu 3.3.apakšpunktam."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Ja pašvaldība nosaka sadzīves atkritumu masas un tilpuma attiecību atbilstoši šo noteikumu 3.1. vai 3.2.apakšpunktam, atkritumu apsaimniekotājs šo noteikumu pielikumā minēto informāciju par iepriekšējā kalendāra gadā veiktajiem sadzīves atkritumu masas un tilpuma mērījumiem vai aprēķināto masas un tilpuma attiecību un piemērojamo koeficientu līdz kārtējā gada 1. martam rakstveidā iesniedz pašvaldībā, ar kuru tas atbilstoši Atkritumu apsaimniekošanas likuma 18. pantam ir noslēdzis līgumu par sadzīves atkritumu apsaimniekošanu attiecīgajā sadzīves atkritumu apsaimniekošanas zonā."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Šo noteikumu 3.3. apakšpunktā noteiktā faktisko atkritumu masas un tilpuma attiecības noteikšana ir piemērojama, sākot no 2026. gada 1. jūlija."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25-TA-2648</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25-TA-2648</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noteikumu_(grozījumu)_projekts_25-TA-2648.docx</dc:title>
</cp:coreProperties>
</file>

<file path=docProps/custom.xml><?xml version="1.0" encoding="utf-8"?>
<Properties xmlns="http://schemas.openxmlformats.org/officeDocument/2006/custom-properties" xmlns:vt="http://schemas.openxmlformats.org/officeDocument/2006/docPropsVTypes"/>
</file>