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augustā (prot. Nr. 34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24. maija noteikumos Nr. 310 "Noteikumi par Latvijas Republikas valsts robežas joslu, patrulēšanas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13. panta pirmo un sesto daļu, 15. panta pirmo daļu, 19. panta pirmo daļu un 21.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24. maija noteikumos Nr. 310 "Noteikumi par Latvijas Republikas valsts robežas joslu, patrulēšanas joslu, pierobežas joslu un pierobežu, kā arī pierobežas, pierobežas joslas, valsts robežas joslas un patrulēšanas joslas norāžu paraugiem un to uzstādīšanas kārtību" (Latvijas Vēstnesis, 2022, 101. nr.; 2023, 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24-TA-327</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24-TA-327</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noteikumu_(grozījumu)_projekts_24-TA-327.docx</dc:title>
</cp:coreProperties>
</file>

<file path=docProps/custom.xml><?xml version="1.0" encoding="utf-8"?>
<Properties xmlns="http://schemas.openxmlformats.org/officeDocument/2006/custom-properties" xmlns:vt="http://schemas.openxmlformats.org/officeDocument/2006/docPropsVTypes"/>
</file>