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Tieslietu ministrijas iesniegtajā redakcijā</w:t>
      </w:r>
      <w:r>
        <w:br/>
      </w:r>
      <w:r>
        <w:br/>
      </w:r>
      <w:r>
        <w:br/>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20.jūnija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Nekustamā īpašuma lietošanas mērķu pārejas tabula</w:t>
      </w:r>
    </w:p>
    <w:tbl>
      <w:tblPr>
        <w:tblStyle w:val="DefaultTable"/>
        <w:bidiVisual w:val="0"/>
        <w:tblW w:w="9641.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gridCol w:w="4820"/>
        <w:gridCol w:w="4820"/>
        <w:tblGridChange w:id="0">
          <w:tblGrid>
            <w:gridCol w:w="4820"/>
            <w:gridCol w:w="4820"/>
            <w:gridCol w:w="4820"/>
            <w:gridCol w:w="4820"/>
          </w:tblGrid>
        </w:tblGridChange>
      </w:tblGrid>
      <w:tr>
        <w:tc>
          <w:tcPr>
            <w:shd w:fill="ffffff"/>
            <w:vAlign w:val="center"/>
            <w:trHeight w="exact" w:val="15"/>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Nekustamā īpašuma lietošanas mērķi, </w:t>
            </w:r>
            <w:r>
              <w:tab/>
            </w:r>
            <w:r>
              <w:br/>
            </w:r>
            <w:r w:rsidR="00000000" w:rsidRPr="00000000" w:rsidDel="00000000">
              <w:rPr>
                <w:rtl w:val="0"/>
              </w:rPr>
              <w:t xml:space="preserve"> 		kas nosakāmi līdz 2007.gada 01.janvārim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Nekustamā īpašuma lietošanas mērķi, </w:t>
            </w:r>
            <w:r>
              <w:tab/>
            </w:r>
            <w:r>
              <w:br/>
            </w:r>
            <w:r w:rsidR="00000000" w:rsidRPr="00000000" w:rsidDel="00000000">
              <w:rPr>
                <w:rtl w:val="0"/>
              </w:rPr>
              <w:t xml:space="preserve"> 		kas nosakāmi pēc 2007.gada 01.janvāra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NĪLM</w:t>
            </w:r>
            <w:r>
              <w:tab/>
            </w:r>
            <w:r>
              <w:br/>
            </w:r>
            <w:r w:rsidR="00000000" w:rsidRPr="00000000" w:rsidDel="00000000">
              <w:rPr>
                <w:rtl w:val="0"/>
              </w:rPr>
              <w:t xml:space="preserve">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NĪLM</w:t>
            </w:r>
            <w:r>
              <w:tab/>
            </w:r>
            <w:r>
              <w:br/>
            </w:r>
            <w:r w:rsidR="00000000" w:rsidRPr="00000000" w:rsidDel="00000000">
              <w:rPr>
                <w:rtl w:val="0"/>
              </w:rPr>
              <w:t xml:space="preserve">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Zemnieku saimniecības, kuru galvenā ekonomiskā  		darbība ir 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Piemājas saimniecības, kuru ekonomiskā darbība ir  		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Specializētas uzņēmējsabiedrības, kuru galvenā  		ekonomiskā darbība ir 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Lauksaimnieciska rakstura uzņēmumu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Lauksaimnieciska rakstura uzņēmumu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Pārējā lauksaimnieciskajā ražošanā izmantojamā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Dīķsaimniecība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Dīķsaimniecība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Fizisko un juridisko personu īpašumā vai lietošanā  		esošie meži un pārējā mežsaimniecībā izmantojamā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mežsaimniecība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Publiskie ūdeņi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Publiskie ūdeņi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Fizisko un juridisko personu īpašumā vai lietošanā  		esošo ūdeņu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Fizisko un juridisko personu īpašumā vai lietošanā  		esošo ūdeņu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Upju un kanālu, ūdens uzkrāšanas, ūdens regulēšanas  		esošo ūdeņu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Upju un kanālu, ūdens uzkrāšanas, ūdens regulēšanas  		un krastu nostiprināšanas būvju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Ieguves rūpniecība un karjeru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Derīgo izrakteņu ieguves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Zvejniecība un zivsaimniecība, t.sk. zivaudzētavas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Zivsaimniecību un zivjaudzētavu apbūve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Vienģimenes, divģimeņu dzīvojamo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Individuālo dzīvojamo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Vienģimenes, divģimeņu dzīvojamo māju apbūve, ko  		neizmanto pastāvīgai dzīvošanai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Dārzkopības sabiedrību (individuālo augļu dārzu) ēku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Vienstāva un divstāvu daudzdzīvokļu un pagaidu  		uzturēšanās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Vienstāva un divstāvu daudzdzīvokļu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Trīs, četru un piecu stāvu daudzdzīvokļu un pagaidu  		uzturēšanās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Trīs, četru un piecu stāvu daudzdzīvokļu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Sešstāvu un vairāk stāvu daudzdzīvokļu un pagaidu  		uzturēšanās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Sešu līdz sešpadsmit stāvu daudzdzīvokļu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Septiņpadsmit un vairāk stāvu daudzdzīvokļu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Darījumu iestāžu un komerciāla rakstura apbūve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Komercdarbības objektu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Izglītības un zinātnes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Izglītības un zinātnes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Ārstniecības, veselības un sociālās aprūpes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Ārstniecības, veselības un sociālās aprūpes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un pašvaldību pārvaldes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un pašvaldību pārvaldes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Ārzemju diplomātisko dienestu, starptautisko  		sabiedrisko organizāciju pārstāvniecību ēku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Ārzemju diplomātisko dienestu, starptautisko  		sabiedrisko organizāciju pārstāvniecību ēku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Reliģisko iestāžu ēku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Reliģisko organizāciju ēku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aizsardzības nozīmes objektu, drošības,  		policijas, ugunsdrošības un soda izciešanas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aizsardzības nozīmes objektu, drošības,  		policijas, ugunsdzēsības un glābšanas, robežsardzes un soda izciešanas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Īpaši aizsargājamās dabas teritorijas, kurās  		saimnieciskā darbība ir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Īpaši aizsargājamās dabas teritorijas, kurās  		saimnieciskā darbība ir aizliegta ar normatīvo aktu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Īpaši aizsargājamās dabas teritorijas, parku, skvēru,  		meža parku, aleju, pludmaļu, krastmalu un citu koplietošanas un  		rekreācijas nozīmes objektu teritorijas, ja tajās atļautā saimnieciskā  		darbība nav pieskaitāma pie kāda cita klasifikācijā norādīta lietošanas  		mērķa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Dabas pamatnes, parki, zaļās zonas un citas  		rekreācijas nozīmes objektu teritorijas, ja tajās atļautā saimnieciskā  		darbība nav pieskaitāma pie kāda cita klasifikācijā norādīta lietošanas  		mērķa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Pagaidu atļautā zemes izmantošana sakņu dārziem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Sportam un atpūtai aprīkotās dabas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Kapsētu teritorijas un ar tām saistīto ceremoniālo  		ēku un krematoriju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Kapsētu teritorijas un ar tām saistīto ceremoniālo  		ēku un krematoriju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Pārējie sabiedriskās nozīmes objekti un to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Pārējo sabiedriskās nozīmes objektu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Rūpnieciskās ražošanas uzņēmumu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Rūpnieciskās ražošanas uzņēmumu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Noliktavu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Noliktavu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Zeme zem koplietošanas ceļiem - ielām, šosejām,  		tuneļiem, tiltiem, estakādēm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Zeme dzelzceļa infrastruktūras zemes nodalījuma joslā  		un ceļu zemes nodalījuma joslā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Zeme zem ceļiem, kas ir personu īpašumā un kuriem nav  		koplietošanas izmantošanas statusa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Zeme zem dzelzceļa sliežu ceļiem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Dzelzceļa staciju, autoostu, civilo lidostu, upju  		ostu, kuģojamo kanālu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Dzelzceļa staciju, autoostu, civilo lidostu un upju  		ostu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Lidlauku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Lidlauku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Transportlīdzekļu garāžu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Transportlīdzekļu garāžu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Atsevišķi nodalītas atklātas autostāvvietas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Atsevišķi nodalītas atklātas autostāvvietas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Daudzstāvu autostāvvietu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Daudzstāvu autostāvvietu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maģistrālajām elektropārvades un sakaru līnijām un  		maģistrālajiem naftas, naftas produktu, ķīmisko produktu, gāzes un ūdens  		cauruļvadiem saistīto produktu, gāzes un ūdens cauruļvadiem saistīto  		būvju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maģistrālajām elektropārvades un sakaru līnijām un  		maģistrālajiem naftas, naftas produktu, ķīmisko produktu, gāzes un ūdens  		cauruļvadiem saistīto būvju, ūdens ņemšanas un notekūdeņu attīrīšanas  		būvju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Atkritumu izgāztuvju, beigto dzīvnieku apglabāšanas  		vietu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Atkritumu apsaimniekošanas uzņēmumu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Iepriekš neklasificētu objektu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Jūras ostas un jūras ostu terminālu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Jūras ostas un jūras ostu terminālu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21-TA-1727</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21-TA-1727</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noteikumu_konsolidētā_versija_p3_21-TA-1727.docx</dc:title>
</cp:coreProperties>
</file>

<file path=docProps/custom.xml><?xml version="1.0" encoding="utf-8"?>
<Properties xmlns="http://schemas.openxmlformats.org/officeDocument/2006/custom-properties" xmlns:vt="http://schemas.openxmlformats.org/officeDocument/2006/docPropsVTypes"/>
</file>