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2019. gada 8.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 apgrozāmo līdzekļu garantijai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14.01.2021. noteikumu Nr. 40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185"/>
        <w:gridCol w:w="1089"/>
        <w:gridCol w:w="1185"/>
        <w:gridCol w:w="3389"/>
        <w:gridCol w:w="3389"/>
        <w:gridCol w:w="3389"/>
        <w:tblGridChange w:id="0">
          <w:tblGrid>
            <w:gridCol w:w="610"/>
            <w:gridCol w:w="1760"/>
            <w:gridCol w:w="1185"/>
            <w:gridCol w:w="1089"/>
            <w:gridCol w:w="1185"/>
            <w:gridCol w:w="3389"/>
            <w:gridCol w:w="3389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</w:t>
            </w:r>
            <w:r w:rsidR="00000000" w:rsidRPr="00000000" w:rsidDel="00000000">
              <w:rPr>
                <w:i w:val="1"/>
                <w:rtl w:val="0"/>
              </w:rPr>
              <w:t xml:space="preserve">Standard and Poor's</w:t>
            </w:r>
            <w:r w:rsidR="00000000" w:rsidRPr="00000000" w:rsidDel="00000000">
              <w:rPr>
                <w:rtl w:val="0"/>
              </w:rPr>
              <w:t xml:space="preserve">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</w:t>
            </w:r>
            <w:r w:rsidR="00000000" w:rsidRPr="00000000" w:rsidDel="00000000">
              <w:rPr>
                <w:i w:val="1"/>
                <w:rtl w:val="0"/>
              </w:rPr>
              <w:t xml:space="preserve">Fitch</w:t>
            </w:r>
            <w:r w:rsidR="00000000" w:rsidRPr="00000000" w:rsidDel="00000000">
              <w:rPr>
                <w:rtl w:val="0"/>
              </w:rPr>
              <w:t xml:space="preserve">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</w:t>
            </w:r>
            <w:r w:rsidR="00000000" w:rsidRPr="00000000" w:rsidDel="00000000">
              <w:rPr>
                <w:i w:val="1"/>
                <w:rtl w:val="0"/>
              </w:rPr>
              <w:t xml:space="preserve">Moody's</w:t>
            </w:r>
            <w:r w:rsidR="00000000" w:rsidRPr="00000000" w:rsidDel="00000000">
              <w:rPr>
                <w:rtl w:val="0"/>
              </w:rPr>
              <w:t xml:space="preserve">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 Augsts nodrošinājuma līmenis – zaudējumi, ja netiek izpildītas saistības, ir 30 % vai mazāki. Parasts nodrošinājuma līmenis – zaudējumi, ja netiek izpildītas saistības, ir no 31 līdz 59 %. Zems nodrošinājuma līmenis – zaudējumi, ja netiek izpildītas saistības, ir lielāki par 60 %. Jaundibinātiem saimnieciskās darbības veicējiem gada drošās zonas prēmijas likme ir 3,8 %, bet ne mazāka par drošās zonas prēmijas likmi, ko piemēro mātes sabiedrībai.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21-TA-170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21-TA-170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noteikumu_konsolidētā_versija_p2_21-TA-170.docx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