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21. jūnija noteikumos Nr. 377 "Noteikumi par garantiju programmu pret Ukrainu vērstās Krievijas militārās agresijas radīto ekonomisko seku mazināšanai""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2022. gada 28. decembrim iesniegt ar Finanšu ministriju saskaņotu paziņojumu par Ministru kabineta noteikumiem, izmantojot Eiropas Komisijas pārziņā esošo elektroniskās paziņošanas sistēmu – SANI 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grozījumi atbalsta programmas nosacījumos provizoriski palielina 2023.gada vispārējas valdības budžeta izdevumus par 8 269 627 </w:t>
      </w:r>
      <w:r w:rsidR="00000000" w:rsidRPr="00000000" w:rsidDel="00000000">
        <w:rPr>
          <w:i w:val="1"/>
          <w:rtl w:val="0"/>
        </w:rPr>
        <w:t xml:space="preserve">euro, </w:t>
      </w:r>
      <w:r w:rsidR="00000000" w:rsidRPr="00000000" w:rsidDel="00000000">
        <w:rPr>
          <w:rtl w:val="0"/>
        </w:rPr>
        <w:t xml:space="preserve">samazinot finanšu resursu (fiskālo telpu) prioritāro pasākumu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 Ministru kabineta 2022. gada 18. oktobra sēdes protokollēmuma (prot. Nr. 53. 49. § ) 3. punktā doto uzdevumu par izpildītu.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22-TA-3304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