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21.10.2008. noteikumiem Nr.867; MK 27.07.2010. noteikumiem Nr.693; MK 08.10.2013. noteikumiem Nr.1046)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10200" cy="68389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10200" cy="6838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