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kvalitātes defekti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Pirmās klases defekti var radīt potenciālus draudus dzīvībai vai var izraisīt nopietnu risku veselībai,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nepareizas zāles (pēc marķējuma un satura ir dažādi produkti);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pareizas zāles, bet nepareizs stiprums, nopietnas medicīniskas sekas;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sterila injicējama šķīduma vai oftalmoloģijā lietojamo zāļu mikro­bioloģisks piesārņojums;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ķīmisko vielu piesārņojums ar nopietnām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daži produktu veidi ir sajaukušies vairāk nekā vienā iepakojumā;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nepareiza aktīvā viela daudzkomponentu zālēs, nopietnas medicī­niskas sekas.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Otrās klases defekti var izraisīt saslimšanu vai nekvalitatīvu ārstēšanu, bet nav klasificēti kā pirmās klases defekti,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slikts marķējums, piemēram, nepareizs vai iztrūkstošs teksts vai skaitliskās norādes;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iztrūkstoša vai kļūdaina informācija (lietošanas instrukcija);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neinjicējama šķīduma, sterilu zāļu, kuras nelieto oftalmoloģijā, mikrobioloģisks piesārņojums ar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ķīmisks vai fizikāls piesārņojums (nozīmīgs piesārņojums, savstarpējs piesārņojums, daļiņas);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daži produkti ir sajaukušies iepakojumos (konteineri);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nav atbilstības specifikācijām (piemēram, sastāvs, stabilitāte, pildī­jums, svars);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nedrošs noslēgums, nopietnas medicīniskas sekas (piemēram, citotoksiķi, bērnu drošs iepakojums, stipras zāles).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Trešās pakāpes defekti var neizraisīt nopietnu risku veselībai, bet zāļu atsaukšanu var iniciēt cita iemesla dēļ,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nepilnīgs iepakojums (piemēram, nepareizs vai iztrūkstošs sērijas numurs vai termiņa beigu datums);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bojāts iepakojums;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ārējā iepakojuma piesārņojums (piemēram, mikrobiāls bojājums, netīrs vai detrīts (nedzīvas organiskas atliekas) materiāls, vielas daļiņas.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