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12. oktobra noteikumos Nr. 969 "Kārtība, kādā atlīdzināmi ar komandējumiem saistītie izdevumi"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iedzīvotāju ienākuma nodokli</w:t>
      </w:r>
      <w:r w:rsidR="00000000" w:rsidRPr="00000000" w:rsidDel="00000000">
        <w:rPr>
          <w:rStyle w:val="paragraph"/>
          <w:i w:val="1"/>
          <w:rtl w:val="0"/>
        </w:rPr>
        <w:t xml:space="preserve">"</w:t>
      </w:r>
      <w:r>
        <w:br/>
      </w:r>
      <w:r w:rsidR="00000000" w:rsidRPr="00000000" w:rsidDel="00000000">
        <w:rPr>
          <w:rStyle w:val="paragraph"/>
          <w:i w:val="1"/>
          <w:rtl w:val="0"/>
        </w:rPr>
        <w:t xml:space="preserve">9.panta pirmās daļas 16. un 16.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r>
        <w:br/>
      </w:r>
      <w:r w:rsidR="00000000" w:rsidRPr="00000000" w:rsidDel="00000000">
        <w:rPr>
          <w:rStyle w:val="paragraph"/>
          <w:i w:val="1"/>
          <w:rtl w:val="0"/>
        </w:rPr>
        <w:t xml:space="preserve">un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38.panta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12. oktobra noteikumos Nr. 969 "Kārtība, kādā atlīdzināmi ar komandējumiem saistītie izdevumi" (Latvijas Vēstnesis, 2010, 169. nr.; 2011, 168. nr.; 2013, 215. nr.; 2015, 35. nr.; 2017, 66. nr.; 2018, 240. nr.; 2019, 240. nr.; 2021, 181. nr.; 2023, 131.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ar komandējumu saistītos izdevumus atlīdzina no šim mērķim paredzētajiem ārvalstu finanšu palīdzības līdzekļiem vai Eiropas Savienības institūcijas finanšu līdzekļiem un palīdzības sniedzējs vai Eiropas Savienības institūcija ir noteikusi šo līdzekļu izmantošanas kritērijus un normas vai par to ir panākta vienošanās, tad institūcijas, kas tiek finansētas no budžeta, šīs normas piemēro, aprēķinot darbinieka komandējuma izdevumus."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23-TA-3095</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23-TA-3095</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noteikumu_(grozījumu)_projekts_23-TA-3095.docx</dc:title>
</cp:coreProperties>
</file>

<file path=docProps/custom.xml><?xml version="1.0" encoding="utf-8"?>
<Properties xmlns="http://schemas.openxmlformats.org/officeDocument/2006/custom-properties" xmlns:vt="http://schemas.openxmlformats.org/officeDocument/2006/docPropsVTypes"/>
</file>