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01.01.2011. ar MK 07.12.2010. noteikumiem Nr.1103, sk. grozījumu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