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Notariāta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 gadam un budžeta ietvaru 2026., 2027. un 2028. 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25-TA-2207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