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par veiktajiem krāpšanas apkarošanas un Eiropas Savienības finanšu interešu aizsardzības pasākumiem 2023.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Finanšu ministrijas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24-TA-1085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