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Konstruktīvo elementu, apdares un inženierietaišu vidējais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07.01.2014. noteikumiem Nr. 4; MK 18.12.2018. noteikumiem Nr. 800)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922"/>
        <w:gridCol w:w="3868"/>
        <w:gridCol w:w="3868"/>
        <w:gridCol w:w="3868"/>
        <w:gridCol w:w="3868"/>
        <w:gridCol w:w="3868"/>
        <w:gridCol w:w="3868"/>
        <w:tblGridChange w:id="0">
          <w:tblGrid>
            <w:gridCol w:w="610"/>
            <w:gridCol w:w="4922"/>
            <w:gridCol w:w="3868"/>
            <w:gridCol w:w="3868"/>
            <w:gridCol w:w="3868"/>
            <w:gridCol w:w="3868"/>
            <w:gridCol w:w="3868"/>
            <w:gridCol w:w="3868"/>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Konstruktīvie elementi, apdare un inženierietaises</w:t>
            </w:r>
          </w:p>
        </w:tc>
        <w:tc>
          <w:tcPr>
            <w:shd w:fill="ffffff"/>
            <w:vAlign w:val="center"/>
            <w:trHeight w="exact" w:val="1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normatīvais kalpošanas ilgums gados atkarībā no mājas kapitalitātes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Mājas elementi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Pamati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pāļu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pāļu, atrodoties nemainīgi zem ūdens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plātnes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un dzelzsbetona gatavelementu un monolītie lentveida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cementa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kaļķu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krēsli un gulšņi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Sienas un karkasi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Karkasi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un tērauda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vai 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2,5 ķieģeļu biezumā un biezākas vai karkasa aizpildījuma pašneses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atvieglotā ķieģeļu vai dobo keramikas bloku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lielpaneļu nesošās vai pašneses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iekārto paneļu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sīkbloku, monolītā keramzītbetona vai izdedžbetona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guļbūves, pildrežģu vai jauktas (mūra–koka) konstrukcijas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stāvbūves vai koka vairogu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atvieglotas konstrukcijas koka stāvbūves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gatavkonstrukciju sienu paneļu vai bloku saduršuves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Balkoni, lodžijas, lieveņi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lielizmēra plātņu lodžijas un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konsolsiju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dzelzsbetona un betona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koka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Pārsegumi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2,5 ķieģeļu biezuma un biezākām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sienām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pārsegumi lielpaneļu ēkās un ēkās ar atvieglota mūra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velves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mazizmēra gatavelementu vai monolitēti gatavelementu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siju pārsegumi ar dzelzsbetona gatavelementu, monolītā dzelzsbetona, betona vai mūra velvju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dzīvojamām telpām un palīgtelpām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sanitārajiem mezgliem un virtuvēm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bēniņu pārsegumi ar koka konstrukcijas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neapmesti atvieglotas konstrukcijas koka siju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Jumtu nesošie elementi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un metāla nesošie gatavelementi (piemēram, spāres, kopturi)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nesošie elementi (piemēram, spāres, jumta krēsls, kopturi, jumta klājs, latojums)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Jumtu iesegumi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un plakanās azbestcementa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sintētisko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bitumenizēto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3–4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1–2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gumijota bitumena (šindeļu)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cinkotā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melnā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lielizmēra tērauda lokšņu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mazizmēra tērauda elementu (piemēram, dakstiņu)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un salmu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skaidu, jumstiņu un dēlīšu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skārda iesegumu krāsojums (ne </w:t>
            </w:r>
            <w:r w:rsidR="00000000" w:rsidRPr="00000000" w:rsidDel="00000000">
              <w:rPr>
                <w:i w:val="1"/>
                <w:rtl w:val="0"/>
              </w:rPr>
              <w:t xml:space="preserve">HAMMERIT</w:t>
            </w:r>
            <w:r w:rsidR="00000000" w:rsidRPr="00000000" w:rsidDel="00000000">
              <w:rPr>
                <w:rtl w:val="0"/>
              </w:rPr>
              <w:t xml:space="preserve"> tipa)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slīpo jumtu sniega barjeras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Jumtūdeņu novadsistēma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plastmasas teknes un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rūpnieciski pārklātās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cinkotā skārda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ķeta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polimērmateriāla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tekņu un novadcauruļu elektriskās apsildes sistēmas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Kāpnes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pakāpienu uz dzelzsbetona un metāla laidsijām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ķieģeļu mūra pakāpienu (virsma)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virszemes daļā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pagrabos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Starpsienas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transformējamās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betona un keramikas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stiklbloku vai profilētā stikla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ģipšbetona lielpaneļu, ģipšbetona vai gāzbetona plātņu vai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starp istabām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sanitārajos mezglos un virtuvēs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karkasa, pildiņu, galdnieku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karkasa, ar ģipškartona lokšņu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 Grīdas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teraco</w:t>
            </w:r>
            <w:r w:rsidR="00000000" w:rsidRPr="00000000" w:rsidDel="00000000">
              <w:rPr>
                <w:rtl w:val="0"/>
              </w:rPr>
              <w:t xml:space="preserve">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(polivinilacetāta)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(piemēram, poliesteru, poliuretāna)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keramikas un akmens masas flīžu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plātnīšu (piemēram, polivinilhlorīda)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linoleja vai relīna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grunts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pārsegumiem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kokšķiedru plākšņu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plātņu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gabalparketa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parketa dēļu, mozaīkas parketa vai parketa vairogu, cietkoksnes 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saplākšņa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paklājveida – tekstila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Apkures ierīces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Stacionārās un centrālās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sildmūri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apkures sistēma ar polimērmateriāla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elektroapkures vadu sistēma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Pārvietojamās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pārvietojamie pavardi, krāsniņas un 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Logi un durvis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rāmja logi un balkona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līmēta 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alumīnija/koka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durvis dzīvokļu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ieejas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koka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tērauda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alumīnija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ārdurvju aizvērējmehānismi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vārti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Iekšējā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virsmu 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apmetums – sienu, griestu, uz skaliņu režģojuma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flīžu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lokšņu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ūdens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emulsijas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eļļas vai sintētiskajām krāsām, emaljām un lakām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tapetēm vai audumu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Ārējā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 akmens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cementa (MINERIT tipa) vai keramikas plātnēm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paklājmozaīkas plātnītēm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jauktā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kaļķu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kaļķu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silikātkrāsojums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polimērkrāsojums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silīcijorganiskais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plānkārtas apmetums uz sietu pa ārējās efektīvās siltumizolācijas slāni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(dienvidu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(ziemeļu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Inženiertīkli un ar tiem saistītās inženierietaises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Aukstā ūdens ūdensvads un kanalizācija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cauruļu (ar vītņu savienojumiem) cauruļvadi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cauruļvadi no melnām tērauda gāzes vadu caurulēm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ķeta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plastmasas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roku mazgātnes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klozetpodi, bidē</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tvertnes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ķeta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metāla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kabīnes ar emaljēta metāla paliktņiem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mazgātnes un virtuves izlietnes no nerūsošā tērauda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Karstā ūdens ūdensvads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ar atgaisošanu un ūdens attīrīšanu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bez ūdens sagatavošanas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tērauda gāzes vada 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jaucējkrāni (lodveida)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dvieļu žāvētāji (cinkoto cauruļu, niķelētie, tikai ar vītņu savienojumiem, uz karstā ūdens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 un konuskrāni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Centrālapkure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radiatori (ķeta)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kaloriferi kāpņu telpās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konvektori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vara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daudzslāņu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maģistrālie vadi, tērauda, rūpnieciski izolēti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izolācija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apkures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karstā ūdens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automātiskā regulētājiekārta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Telpu vēdināšana un ventilācija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vēdināšanas kanāli (sienās)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stacionārie kondicionieri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gaisa vadi, skārda, rūpnieciski izgatavoti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Sausie atkritumvadi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lūkas, vārsti, 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kamera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šahta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Dabasgāzes un sašķidrinātās gāzes 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spiediena pazeminātājiekārta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ūdenssildītāji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apkures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Elektroiekārtas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ievada sadalnes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maģistrālie tīkli no vara kabeļiem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elektroapgādes tīkli no vara 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telpu grupu dežūrapgaismojuma elektroapgādes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un tehnisko telpu apgaismojuma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liftu un pacēlāju barošanas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iebūvēto iekārtu barošanas tīkli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elektropavardi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Vājstrāvas ietaises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sadales, sensori, mēraparāti u.tml.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sarunu iekārtas dzīvokļos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portālās sarunu iekārtas (pie ieejām)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instalācijas elektriskās slēdzenes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mājvadības sistēma (</w:t>
            </w:r>
            <w:r w:rsidR="00000000" w:rsidRPr="00000000" w:rsidDel="00000000">
              <w:rPr>
                <w:i w:val="1"/>
                <w:rtl w:val="0"/>
              </w:rPr>
              <w:t xml:space="preserve">Building management system</w:t>
            </w:r>
            <w:r w:rsidR="00000000" w:rsidRPr="00000000" w:rsidDel="00000000">
              <w:rPr>
                <w:rtl w:val="0"/>
              </w:rPr>
              <w:t xml:space="preserve"> (</w:t>
            </w:r>
            <w:r w:rsidR="00000000" w:rsidRPr="00000000" w:rsidDel="00000000">
              <w:rPr>
                <w:i w:val="1"/>
                <w:rtl w:val="0"/>
              </w:rPr>
              <w:t xml:space="preserve">BMS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Pasažieru lifti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lifti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 Ārējie ūdensvada, kanalizācijas un siltumapgādes inženiertīkli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tērauda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polimērmateriāla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keramikas, polimērmateriāla vai azbestcementa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izdales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trase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gāzesvads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pamatu drenāža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Ārējais labiekārtojums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brauktuvju asfaltbetona segums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ietvju asfaltbetona segums, noklājs pa ēkas perimetru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šķembu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betona flīžu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Dzīvojamo māju, to konstruktīvo elementu, apdares un inženierietaišu vidējais normatīvais kalpošanas ilgums norādīts ekspluatācijai normālos apstākļos. Agresīvas vides iedarbībai pakļauto elementu, apdares un inženierietaišu vidējais normatīvais kalpošanas ilgums piemērojams ar koeficientu 0,8 – vāji agresīvā, 0,6 – vidēji agresīvā un 0,4 – ļoti agresīvā vidē.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26-TA-785</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26-TA-785</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noteikumu_konsolidētā_versija_p2_26-TA-785.docx</dc:title>
</cp:coreProperties>
</file>

<file path=docProps/custom.xml><?xml version="1.0" encoding="utf-8"?>
<Properties xmlns="http://schemas.openxmlformats.org/officeDocument/2006/custom-properties" xmlns:vt="http://schemas.openxmlformats.org/officeDocument/2006/docPropsVTypes"/>
</file>