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4.2.2.4. pasākuma "Izglītības kvalitātes monitoringa sistēmas attīstība un nodrošināšana"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(turpmāk – atbalsta mērķis) 4.2.2.4. pasākumu “Izglītības kvalitāes monitoringa sistēmas attīstība un nodrošināšana”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izglītības kvalitātes monitoringa sistēmas (turpmāk – IKMS) attīstība izglītības kvalitātes uzraudzībai, novērtēšanai un nodrošināšanai valsts, pašvaldības un izglītības iestādes līmenī, kā arī datu pratības kapacitātes stiprināšana pilnvērtīgai IKMS lietošanai datos balstītiem lēmumiem izglītības kvalitātes uzraudzībai, novērtēšanai un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institūcijas, kas ir atbildīgas par izglītības politikas izstrādi un īstenošanu - tai skaitā izglītības satura izstrādi, pārraudzību, izglītības kvalitātes novērtēšanu, kā arī starptautisku pētījumu īstenošanu izglītības politikas jomā, lai, nodrošinot vadlīniju, procedūru, darbību un resursu kopumu, plānotu, sasniegtu, uzturētu, uzraudzītu un pastāvīgi pilnveidotu izglītības kvalitāti;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izglītības ekosistēmas ietvaros, kas izstrādā izglītības attīstības stratēģiju, koordinē izglītības īstenošanu visās izglītības programmās un pakāpēs, un administratīvi teritoriālajā izglītības pārvaldībā nodrošina izglītības kvalitāti izglītības iestādēs,  apkopo un analizē informāciju par izglītības (izņemot augstāko izglītību) kvalitāti savā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mērķi sasniedz, īstenojot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minētās atbalstāmās darbības un līdz 2029.gada 31.decembrim sasniedzot šādus uzraudzības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rādītāju līdz 2029. gada 31. decembrim - nacionāla, reģionāla vai vietēja mēroga valsts administrācijas vai sabiedrisko pakalpojumu iestāžu un pakalpojumu skaits, kas saņēmuši atbalstu – viena iestāde, tai skaitā līdz 2024.gada 31.decembrim viena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rezultātu rādītāju līdz 2029. gada 31. decembrim - iestādes, kas ieviesušas uzlabojumus izglītības un mācību sistēmu kvalitātei, efektivitātei un atbilstībai darba tirgum – viena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nacionālos rādītājus: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2025. gada 31. decembrim izstrādāti pieci izglītojamo snieguma monitoringa (turpmāk – ISM) vērtēšanas darbi izglītojamo pamatprasmju novērtēšanai un līdz 2029.gada 31.decembrim kopā deviņi;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31. decembrim veikti nozares reformu ieviešanas efektivitātes monitoringa pētījumi IKMS ietvara attīstībai– trīs;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2024.gada 31.decembrim izstrādāta pašvaldībām monitoringa mācību programma -viena;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2026.gada 31.decembrim pilnveidotas vadlīnijas izglītības kvalitātes nodrošināšanai, izstrādājot un aprobējot rīcības algoritmu pašvaldībām izglītības kvalitātes monitoringa īstenošanai un izglītības kvalitātes pilnveidei - viens;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līdz 2028. gada 31. decembrim izveidoti analītiskas informācijas paneļi, lai nodrošinātu datu vizualizācijas tematiskam datu skatījumam dažādām  lietotāju grupām– četri;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līdz 2028. gada 31. decembrim IKMS lietošanai - datu apstrādei un analītikai pašvaldībās sagatavoti IKMS rīku lietotāji - vismaz viena persona katrā pašvaldībā - 43 personas;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elastības finansējuma saņemšanas: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2028. gada 31. decembrim IKMS ietvarā attīstīts un ieviests SSM rīks datu analītikai līdz indivīda līmenim – viens;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 veikti nozares reformu ieviešanas efektivitātes monitoringa pētījumi IKMS ietvara attīstībai – pieci;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2028.gada 31.decembrim veikta VIIS pilnveide IKMS vajadzībām - viena.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projekta iesnieguma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plānotais kopējais finansējums ir 25 238 235  euro, tai skaitā Eiropas Sociālā fonda Plus finansējums 21 452 501 euro un valsts budžeta finansējums –3 785 734 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iesniegumā pasākuma īstenošanai pieejamo kopējo finansējumu plāno ne vairāk kā 17 768 757  euro apmērā, tai skaitā Eiropas Sociālā fonda Plus finansējumu – 15 103 444 euro, valsts budžeta finansējumu – 2 665 313 euro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palielināt pasākumam pieejamo kopējo finansējumu līdz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minētajam plānotajam kopējam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Eiropas Sociālā fonda Plus finansējuma intensitāte nav lielāka par 85 % no projekta attiecināmo izmaksu kopsummas.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Izglītības un zinātnes ministrija, kas pēc tam, kad ir apstiprināts projekta iesniegums, ir finansējuma saņēmēja.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sagatavo projekta iesniegumu atbilstoši projekta iesniegumu atlases nolikumā noteiktajām prasībām un uzaicinājumā noteiktajā termiņā iesniedz to sadarbības iestādē, izmantojot Kohēzijas politikas fondu vadības informācijas sistēmas elektronisko vidi.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saņēmējs projektu īsteno sadarbībā ar Izglītības kvalitātes valsts dienestu, Valsts izglītības satura centru, Akadēmiskās informācijas centru.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īstenojot šo noteikumu</w:t>
      </w:r>
      <w:r w:rsidR="00000000" w:rsidRPr="00000000" w:rsidDel="00000000">
        <w:rPr>
          <w:color w:val="#e74c3c"/>
          <w:rtl w:val="0"/>
        </w:rPr>
        <w:t xml:space="preserve"> </w:t>
      </w:r>
      <w:r w:rsidR="00000000" w:rsidRPr="00000000" w:rsidDel="00000000">
        <w:rPr>
          <w:rtl w:val="0"/>
        </w:rPr>
        <w:t xml:space="preserve">20.3. </w:t>
      </w:r>
      <w:r w:rsidR="00000000" w:rsidRPr="00000000" w:rsidDel="00000000">
        <w:rPr>
          <w:rtl w:val="0"/>
        </w:rPr>
        <w:t xml:space="preserve">apakšpunktā</w:t>
      </w:r>
      <w:r w:rsidR="00000000" w:rsidRPr="00000000" w:rsidDel="00000000">
        <w:rPr>
          <w:rtl w:val="0"/>
        </w:rPr>
        <w:t xml:space="preserve">  minēto darbību, projekta īstenošanā papildus var piesaistīt kā sadarbības partnerus Centrālo statistikas pārvaldi un Vienoto pakalpojumu centru.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saņēmējs, īstenojot šo noteikumu </w:t>
      </w:r>
      <w:r w:rsidR="00000000" w:rsidRPr="00000000" w:rsidDel="00000000">
        <w:rPr>
          <w:rtl w:val="0"/>
        </w:rPr>
        <w:t xml:space="preserve">20.4. </w:t>
      </w:r>
      <w:r w:rsidR="00000000" w:rsidRPr="00000000" w:rsidDel="00000000">
        <w:rPr>
          <w:rtl w:val="0"/>
        </w:rPr>
        <w:t xml:space="preserve">apakšpunktā</w:t>
      </w:r>
      <w:r w:rsidR="00000000" w:rsidRPr="00000000" w:rsidDel="00000000">
        <w:rPr>
          <w:rtl w:val="0"/>
        </w:rPr>
        <w:t xml:space="preserve"> </w:t>
      </w:r>
      <w:r w:rsidR="00000000" w:rsidRPr="00000000" w:rsidDel="00000000">
        <w:rPr>
          <w:color w:val="#c0392b"/>
          <w:rtl w:val="0"/>
        </w:rPr>
        <w:t xml:space="preserve"> </w:t>
      </w:r>
      <w:r w:rsidR="00000000" w:rsidRPr="00000000" w:rsidDel="00000000">
        <w:rPr>
          <w:rtl w:val="0"/>
        </w:rPr>
        <w:t xml:space="preserve">minēto darbību, projekta īstenošanā var papildus iesaistīt sadarbības partnerus augstākās izglītības iestādes un zinātniskās institūcijas, kas īsteno starpdisciplināros pētījumos izglītības jomā un informācijas un komunikācijas tehnoloģiju nozarē.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saņēmējs, īstenojot šo noteikumu </w:t>
      </w:r>
      <w:r w:rsidR="00000000" w:rsidRPr="00000000" w:rsidDel="00000000">
        <w:rPr>
          <w:rtl w:val="0"/>
        </w:rPr>
        <w:t xml:space="preserve">20.5. </w:t>
      </w:r>
      <w:r w:rsidR="00000000" w:rsidRPr="00000000" w:rsidDel="00000000">
        <w:rPr>
          <w:rtl w:val="0"/>
        </w:rPr>
        <w:t xml:space="preserve">apakšpunktā</w:t>
      </w:r>
      <w:r w:rsidR="00000000" w:rsidRPr="00000000" w:rsidDel="00000000">
        <w:rPr>
          <w:rtl w:val="0"/>
        </w:rPr>
        <w:t xml:space="preserve"> minēto darbību, projekta īstenošanā var papildus iesaistīt sadarbības partnerus kapacitātes stiprināšanai datu analītikai IKMS pašvaldību izglītības ekosistēmas ietvaros izglītības pārvaldēs un izglītības iestādēs.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Finansējuma saņēmējam ir pienākums projekta iesniegumā pamatot sadarbības partneru izvēli, norādot konkrēto sadarbības partneru iesaistes mehānismu, nepieciešamību un to kompetences atbilstību plānotajām atbalstāmajām darbībām, kā arī ar katru sadarbības partneri noslēgt sadarbības līgumu par sadarbību atbalstāmo darbību īstenošanā. Projekta iesniedzējs projekta iesniegumam pievieno sadarbības partnera apliecinājumu par gatavību piedalīties projekta darbību īstenošanā un sniegt savu ieguldījumu projekta mērķa sasniegšanā. Pēc projekta iesnieguma apstiprināšanas finansējuma saņēmējs ar katru sadarbības partneri slēdzot sadarbības līgumu atbilstoši normatīvajiem aktiem par kārtību, kādā Eiropas Savienības fondu vadībā iesaistītās institūcijas nodrošina Eiropas Savienības fondu ieviešanu 2021.–2027. gada plānošanas periodā un sadarbības līgumā iekļauj vismaz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pienākumus un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īstenojamās atbalstāmās darbības un to apjomu un sasniedzamos rādītājus;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sadarbības partneris paredz sadarbību ar attiecīgās pašvaldības administratīvi teritoriālajā izglītības pārvaldībā iesaistītajām izglītības pārvaldēm un izglītības iestādēm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maksājumu veikšanas kārtību atbalstāmo darbību īstenošanai un tiešo un netiešo attiecināmo izmaksu segšanai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pārskatu un citas informācijas iesniegšanas kārtību un termiņus, tai skaitā ar informācijas apmaiņu saistīto projektu ietvaros.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Finansējuma saņēmējs ir atbildīgs par sadarbības partneru pienākumu un funkciju izpildi projekta īstenošanā un sadarbības partneru īstenotajām funkcijām projektā, tai skaitā novēršot dubultā finansējuma risku un nodrošinot demarkāciju ar citiem līdzīgiem vai saistītiem pasākumiem. Ar projekta ieviešanu saistīto sadarbības partneru un sadarbības iestādes komunikāciju un dokumentācijas apriti nodrošina ar finansējuma saņēmēja starpniecību.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uzaicinājumā noteiktajā termiņā, iesniedz to Centrālajā finanšu un līgumu aģentūrā kā sadarbības iestādē, izmantojot Kohēzijas politikas fondu vadības informācijas sistēmas elektronisko vidi. Projekta iesniedzējs projekta iesniegumā iekļauj informāciju par projekta iekšējo vadības un kontroles sistēmu, lai nodrošinātu sekmīgu projekta īstenošanu, mērķu sasniegšanu un projektam piešķirto līdzekļu lietderīgu un efektīvu izlietošanu, tai skaitā paredzot funkciju, kuras finansējuma saņēmējs pilda projekta īstenošanā, nodalīšanu no iestādes pamatfunkciju izpildes, kā arī aprakstot, kādas darbības un uzraudzības instrumenti ir plānoti vai ieviesti projekta iesniedzēja iestādē šādos procesos: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līdzekļu plūsmas plānošana un kontrole un finanšu pārskatu ticamības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organizēšana;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maksājumu pieprasījumu un projekta grozījumu sagatavošana un iesniegšana, tai skaitā datu pilnīguma un atbilstības pārbaude;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dokumentu un pārskatu aprite;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saturiskās vadības un uzraudzības procesu pārskatāmība.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IKMS jaunu rīku izstrāde, rīku prototipu  digitalizācija, aprobācija, testēšana, ieviešana un pilnveide, kā arī esošo IKMS rīku pilnveide un attīstība atbilstoši to lietotāju vajadzībām;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 kā analītikas resursa un lietotājorientētu datu pieejamības nodrošināšana IKMS ietvaros un IKMS rīka tvēruma datu avota papildināšana un izgūšana no statistiskās informācijas, datu bāzēm un salīdzinošo izglītības pētījumu rezultātiem, tai skaitā tādu datu vākšana, kuri nepieciešami IKMS  un tās rīku uzturēšanai un attīstībai informācijas tehnoloģijas (turpmāk - IT) vidē;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VIIS funkcionalitātes izvērtējums un pilnveide IKMS vajadzībām;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rīcībpolitikas pētījumu izglītības jomā IKMS ietvaram īstenošana un Izglītības kvalitātes padomes informatīvo ziņojumu sagatavošana;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IKMS dažādu piekļuves līmeņu lietotāju datu analītikas kapacitātes stiprināšana mācībās, pieredzes pārneses u.c. pasākumos;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kvalitatīvas izglītības procesu nodrošinātāju  attīstīšana pašvaldibu izglītības pārvaldēs un izglītības iestādēs sadarbībai IKMS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mērķsadarbības un stratēģiskās komunikācijas pasākumu īstenošana, tai skaitā mācības un pieredzes pārneses pasākumi IKMS attīstītājiem, administrētājiem un lietotājiem, projekta vadības un īstenošanas personālam un sadarbības partneriem;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 analītiķu tīkla izveide pašvaldību atbalstam;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vadība un projekta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 (izņemot virsstundas) saskaņā ar Valsts un pašvaldību institūciju amatpersonu un darbinieku atlīdzības likumu: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īstenošanas personāla un vadības personāla atlīdzības izmaksas (izņemot virsstundas) šo noteikumu </w:t>
      </w:r>
      <w:r w:rsidR="00000000" w:rsidRPr="00000000" w:rsidDel="00000000">
        <w:rPr>
          <w:rtl w:val="0"/>
        </w:rPr>
        <w:t xml:space="preserve">20. </w:t>
      </w:r>
      <w:r w:rsidR="00000000" w:rsidRPr="00000000" w:rsidDel="00000000">
        <w:rPr>
          <w:rtl w:val="0"/>
        </w:rPr>
        <w:t xml:space="preserve">punktu</w:t>
      </w:r>
      <w:r w:rsidR="00000000" w:rsidRPr="00000000" w:rsidDel="00000000">
        <w:rPr>
          <w:rtl w:val="0"/>
        </w:rPr>
        <w:t xml:space="preserve"> minēto atbalstāmo darbību īstenošanai, kas līdz atbildīgās iestādes izstrādātās vienkāršoto izmaksu metodikas apstiprināšanai ir attiecināmas kā faktiskās izmaksas. Ja personāla iesaiste projektā ir nodrošināta saskaņā ar daļlaika attiecināmības principu, attiecināma ir ne mazāka kā 30 procentu noslodze;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projekta īstenošanas personāla atlīdzības izmaksas šo noteikumu </w:t>
      </w:r>
      <w:r w:rsidR="00000000" w:rsidRPr="00000000" w:rsidDel="00000000">
        <w:rPr>
          <w:rtl w:val="0"/>
        </w:rPr>
        <w:t xml:space="preserve">20.1.</w:t>
      </w:r>
      <w:r w:rsidR="00000000" w:rsidRPr="00000000" w:rsidDel="00000000">
        <w:rPr>
          <w:rtl w:val="0"/>
        </w:rPr>
        <w:t xml:space="preserve"> , </w:t>
      </w:r>
      <w:r w:rsidR="00000000" w:rsidRPr="00000000" w:rsidDel="00000000">
        <w:rPr>
          <w:rtl w:val="0"/>
        </w:rPr>
        <w:t xml:space="preserve">20.2. </w:t>
      </w:r>
      <w:r w:rsidR="00000000" w:rsidRPr="00000000" w:rsidDel="00000000">
        <w:rPr>
          <w:rtl w:val="0"/>
        </w:rPr>
        <w:t xml:space="preserve"> , </w:t>
      </w:r>
      <w:r w:rsidR="00000000" w:rsidRPr="00000000" w:rsidDel="00000000">
        <w:rPr>
          <w:rtl w:val="0"/>
        </w:rPr>
        <w:t xml:space="preserve">20.3. </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20.5. </w:t>
      </w:r>
      <w:r w:rsidR="00000000" w:rsidRPr="00000000" w:rsidDel="00000000">
        <w:rPr>
          <w:rtl w:val="0"/>
        </w:rPr>
        <w:t xml:space="preserve">, </w:t>
      </w:r>
      <w:r w:rsidR="00000000" w:rsidRPr="00000000" w:rsidDel="00000000">
        <w:rPr>
          <w:rtl w:val="0"/>
        </w:rPr>
        <w:t xml:space="preserve">20.6.</w:t>
      </w:r>
      <w:r w:rsidR="00000000" w:rsidRPr="00000000" w:rsidDel="00000000">
        <w:rPr>
          <w:rtl w:val="0"/>
        </w:rPr>
        <w:t xml:space="preserve">, un </w:t>
      </w:r>
      <w:r w:rsidR="00000000" w:rsidRPr="00000000" w:rsidDel="00000000">
        <w:rPr>
          <w:rtl w:val="0"/>
        </w:rPr>
        <w:t xml:space="preserve">20.7. </w:t>
      </w:r>
      <w:r w:rsidR="00000000" w:rsidRPr="00000000" w:rsidDel="00000000">
        <w:rPr>
          <w:rtl w:val="0"/>
        </w:rPr>
        <w:t xml:space="preserve">apakšpunkt</w:t>
      </w:r>
      <w:r w:rsidR="00000000" w:rsidRPr="00000000" w:rsidDel="00000000">
        <w:rPr>
          <w:rtl w:val="0"/>
        </w:rPr>
        <w:t xml:space="preserve">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projekta vadības personāla un projekta īstenošanas personāla un sadarbības partnera projekta īstenošanas personāla izmaksas mācību, izglītojošu, informatīvu,  sadarbības un tīklošanās pasākumu, semināru un konferenču organizēšanai un īstenošanai, tai skaitā vietējo un ārvalstu ekspertu, lektoru un moderatoru atlīdzības izmaksas, mācību maksa, telpu nomas maksa (ja projekta atbalstāmo darbību īstenošanai nepieciešams nomāt telpas ārpus finansējuma saņēmēja telpām vai projekta īstenošanas sadarbības partnera juridiskās un faktiskās uzturēšanās adreses), tehniskā atbalsta pakalpojumu tiešsaistes pasākumu nodrošināšanai, ierakstīšanai, tulkošanai, datortehnikas un cita nepieciešamā aprīkojuma nomas izmaksas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IKMS jaunu rīku izstrādei, rīku prototipu  digitalizācijai, aprobācijai, testēšanai, ieviešanai un turpmākai pilnveidei kā arī sošo rīku uzlabojumiem atbilstoši to lietošanas vajadzībām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VIIS funkcionalitātes izvērtējums, pilnveide IKMS vajadzībām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transporta pakalpojuma izmaksas (maksa par degvielu, transportlīdzekļa noma, transporta pakalpojumu pirkšana, maksa par sabiedriskā transporta izmantošanu) finansējuma saņēmēja projekta vadības personālam un projekta īstenošanas personālam un sadarbības partnera projekta īstenošanas personālam šo noteikumu </w:t>
      </w:r>
      <w:r w:rsidR="00000000" w:rsidRPr="00000000" w:rsidDel="00000000">
        <w:rPr>
          <w:rtl w:val="0"/>
        </w:rPr>
        <w:t xml:space="preserve">20.1. </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 </w:t>
      </w:r>
      <w:r w:rsidR="00000000" w:rsidRPr="00000000" w:rsidDel="00000000">
        <w:rPr>
          <w:rtl w:val="0"/>
        </w:rPr>
        <w:t xml:space="preserve">20.3. </w:t>
      </w:r>
      <w:r w:rsidR="00000000" w:rsidRPr="00000000" w:rsidDel="00000000">
        <w:rPr>
          <w:rtl w:val="0"/>
        </w:rPr>
        <w:t xml:space="preserve">, </w:t>
      </w:r>
      <w:r w:rsidR="00000000" w:rsidRPr="00000000" w:rsidDel="00000000">
        <w:rPr>
          <w:rtl w:val="0"/>
        </w:rPr>
        <w:t xml:space="preserve">20.4. </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 </w:t>
      </w:r>
      <w:r w:rsidR="00000000" w:rsidRPr="00000000" w:rsidDel="00000000">
        <w:rPr>
          <w:rtl w:val="0"/>
        </w:rPr>
        <w:t xml:space="preserve">20.6. </w:t>
      </w:r>
      <w:r w:rsidR="00000000" w:rsidRPr="00000000" w:rsidDel="00000000">
        <w:rPr>
          <w:rtl w:val="0"/>
        </w:rPr>
        <w:t xml:space="preserve">  un </w:t>
      </w:r>
      <w:r w:rsidR="00000000" w:rsidRPr="00000000" w:rsidDel="00000000">
        <w:rPr>
          <w:rtl w:val="0"/>
        </w:rPr>
        <w:t xml:space="preserve">20.7.</w:t>
      </w:r>
      <w:r w:rsidR="00000000" w:rsidRPr="00000000" w:rsidDel="00000000">
        <w:rPr>
          <w:rtl w:val="0"/>
        </w:rPr>
        <w:t xml:space="preserve"> apakšpunktos minēto atbalstāmo darbību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komandējumu un dienesta braucienu izmaksas finansējuma saņēmēja projekta īstenošanas personālam šo noteikumu </w:t>
      </w:r>
      <w:r w:rsidR="00000000" w:rsidRPr="00000000" w:rsidDel="00000000">
        <w:rPr>
          <w:rtl w:val="0"/>
        </w:rPr>
        <w:t xml:space="preserve">22.1.1</w:t>
      </w:r>
      <w:r w:rsidR="00000000" w:rsidRPr="00000000" w:rsidDel="00000000">
        <w:rPr>
          <w:rtl w:val="0"/>
        </w:rPr>
        <w:t xml:space="preserve">. un </w:t>
      </w:r>
      <w:r w:rsidR="00000000" w:rsidRPr="00000000" w:rsidDel="00000000">
        <w:rPr>
          <w:rtl w:val="0"/>
        </w:rPr>
        <w:t xml:space="preserve">22.1.2.</w:t>
      </w:r>
      <w:r w:rsidR="00000000" w:rsidRPr="00000000" w:rsidDel="00000000">
        <w:rPr>
          <w:rtl w:val="0"/>
        </w:rPr>
        <w:t xml:space="preserve">apakšpunktā minētajam personālam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ārvalstu komandējumu un dienesta braucienu izmaksas atbilstoši normatīvajiem aktiem par kārtību, kādā atlīdzināmi ar komandējumu saistītie izdevumi, finansējuma saņēmēja projekta vadītājam un projekta īstenošanas personālam, šo noteikumu </w:t>
      </w:r>
      <w:r w:rsidR="00000000" w:rsidRPr="00000000" w:rsidDel="00000000">
        <w:rPr>
          <w:rtl w:val="0"/>
        </w:rPr>
        <w:t xml:space="preserve">20.6</w:t>
      </w:r>
      <w:r w:rsidR="00000000" w:rsidRPr="00000000" w:rsidDel="00000000">
        <w:rPr>
          <w:rtl w:val="0"/>
        </w:rPr>
        <w:t xml:space="preserve">., </w:t>
      </w:r>
      <w:r w:rsidR="00000000" w:rsidRPr="00000000" w:rsidDel="00000000">
        <w:rPr>
          <w:rtl w:val="0"/>
        </w:rPr>
        <w:t xml:space="preserve">20.7.</w:t>
      </w:r>
      <w:r w:rsidR="00000000" w:rsidRPr="00000000" w:rsidDel="00000000">
        <w:rPr>
          <w:rtl w:val="0"/>
        </w:rPr>
        <w:t xml:space="preserve"> un </w:t>
      </w:r>
      <w:r w:rsidR="00000000" w:rsidRPr="00000000" w:rsidDel="00000000">
        <w:rPr>
          <w:rtl w:val="0"/>
        </w:rPr>
        <w:t xml:space="preserve">20.8.</w:t>
      </w:r>
      <w:r w:rsidR="00000000" w:rsidRPr="00000000" w:rsidDel="00000000">
        <w:rPr>
          <w:rtl w:val="0"/>
        </w:rPr>
        <w:t xml:space="preserve"> apakšpunktā minēto atbalstāmo darbību īstenošanai, ja tās ir skaidri saistāmas ar projekta rezultātu sasniegšanu, pašvaldību pārstāvjiem šo noteikumu </w:t>
      </w:r>
      <w:r w:rsidR="00000000" w:rsidRPr="00000000" w:rsidDel="00000000">
        <w:rPr>
          <w:rtl w:val="0"/>
        </w:rPr>
        <w:t xml:space="preserve">20.7.</w:t>
      </w:r>
      <w:r w:rsidR="00000000" w:rsidRPr="00000000" w:rsidDel="00000000">
        <w:rPr>
          <w:rtl w:val="0"/>
        </w:rPr>
        <w:t xml:space="preserve"> apakšpunktā minēto atbalstāmo darbību īstenošanai un sadarbības partneriem šo noteikumu 20.2. un 20.4.apakšpunktā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apdrošināšanas izmaksas finansējuma saņēmēja projekta vadības un īstenošanas personālam un šo noteikumu </w:t>
      </w:r>
      <w:r w:rsidR="00000000" w:rsidRPr="00000000" w:rsidDel="00000000">
        <w:rPr>
          <w:rtl w:val="0"/>
        </w:rPr>
        <w:t xml:space="preserve">13. </w:t>
      </w:r>
      <w:r w:rsidR="00000000" w:rsidRPr="00000000" w:rsidDel="00000000">
        <w:rPr>
          <w:rtl w:val="0"/>
        </w:rPr>
        <w:t xml:space="preserve">punktu</w:t>
      </w:r>
      <w:r w:rsidR="00000000" w:rsidRPr="00000000" w:rsidDel="00000000">
        <w:rPr>
          <w:rtl w:val="0"/>
        </w:rPr>
        <w:t xml:space="preserve"> minēto sadarbības partneru projekta īstenošanas personālam ir attiecināmas tikai uz laikposmu, kad projekta vadības un īstenošanas personāls ir nodarbināts projekta īstenošanā un tā ir paredzēta finansējuma saņēmēja un sadarbības partnera iestādē un minētais personāls ir nodarbināts normālu darba laiku, veselības apdrošināšanas izmaksas ir attiecināmas 100 procentu apmērā. Ja projekta vadības un īstenošanas personāls ir nodarbināts nepilnu darba laiku vai daļlaiku, veselības apdrošināšanas izmaksas nosakāmas proporcionāli slodzes procentuālajam sadalījumam. Tās ir attiecināmas kā faktiskās izmaksas līdz atbildīgās iestādes izstrādātās vienkāršoto izmaksu metodikas apstiprināšanai;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obligāto veselības pārbaužu izmaksas un speciālo medicīnisko optisko redzes korekcijas līdzekļu kompensācijas izmaksas, ja tās nav iekļautas šo noteikumu </w:t>
      </w:r>
      <w:r w:rsidR="00000000" w:rsidRPr="00000000" w:rsidDel="00000000">
        <w:rPr>
          <w:rtl w:val="0"/>
        </w:rPr>
        <w:t xml:space="preserve">22.2.4.</w:t>
      </w:r>
      <w:r w:rsidR="00000000" w:rsidRPr="00000000" w:rsidDel="00000000">
        <w:rPr>
          <w:rtl w:val="0"/>
        </w:rPr>
        <w:t xml:space="preserve"> apakšpunktā  noteiktajās izmaksās, finansējuma saņēmēja projekta vadības un īstenošanas personālam un šo noteikumu </w:t>
      </w:r>
      <w:r w:rsidR="00000000" w:rsidRPr="00000000" w:rsidDel="00000000">
        <w:rPr>
          <w:rtl w:val="0"/>
        </w:rPr>
        <w:t xml:space="preserve">13. </w:t>
      </w:r>
      <w:r w:rsidR="00000000" w:rsidRPr="00000000" w:rsidDel="00000000">
        <w:rPr>
          <w:rtl w:val="0"/>
        </w:rPr>
        <w:t xml:space="preserve">punktu</w:t>
      </w:r>
      <w:r w:rsidR="00000000" w:rsidRPr="00000000" w:rsidDel="00000000">
        <w:rPr>
          <w:rtl w:val="0"/>
        </w:rPr>
        <w:t xml:space="preserve"> minētā sadarbības partnera projekta īstenošanas personālam, saskaņā ar normatīvajiem aktiem par valsts un pašvaldību institūciju amatpersonu un darbinieku atlīdzību, kā arī attiecīgās iestādes iekšējiem normatīvajiem aktiem, kas līdz atbildīgās iestādes izstrādātās vienkāršoto izmaksu metodikas apstiprināšanai attiecināmas kā faktiskās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3 000 euro vienai darba vietai visā projekta īstenošanas laikā, ja finansējuma saņēmēja projekta vadības vai finansējuma saņēmēja īstenošanas personāls vai sadarbības partneru īstenošanas personāls ir nodarbināts projektā uz darba līguma pamata. Ja personāls ir nodarbināts normālu darba laiku, darba vietas aprīkojuma iegādes vai nomas izmaksas ir attiecināmas 100 procentu apmērā. Ja personāls ir nodarbināts nepilnu darba laiku vai saskaņā ar daļlaika attiecināmības principu, darba vietas aprīkojuma iegādes vai nomas izmaksas ir attiecināmas proporcionāli darba slodzes procentuālajam sadalījumam. Ja personāls ir nodarbināts saskaņā ar daļlaika attiecināmības principu darba vietas aprīkojuma iegādes vai nomas izmaksas ir attiecināmas proporcionāli darba slodzes procentuālajam sadalījumam un ņemot vērā darbinieka iesaistes periodu projektā pret projekta kopējo īstenošanas ilgumu;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un publicitātes pasākumu izmaksas šo noteikumu </w:t>
      </w:r>
      <w:r w:rsidR="00000000" w:rsidRPr="00000000" w:rsidDel="00000000">
        <w:rPr>
          <w:rtl w:val="0"/>
        </w:rPr>
        <w:t xml:space="preserve">20.7. </w:t>
      </w:r>
      <w:r w:rsidR="00000000" w:rsidRPr="00000000" w:rsidDel="00000000">
        <w:rPr>
          <w:rtl w:val="0"/>
        </w:rPr>
        <w:t xml:space="preserve">apakšpunktu</w:t>
      </w:r>
      <w:r w:rsidR="00000000" w:rsidRPr="00000000" w:rsidDel="00000000">
        <w:rPr>
          <w:rtl w:val="0"/>
        </w:rPr>
        <w:t xml:space="preserve"> minētās atbalstāmās darbības  īstenošanai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pantu un 50. pantu un normatīviem aktiem par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pakalpojumu, preču un piegādes izmaksas, tai skaitā ārvalstu un nacionālo ekspertu izmaksas, licenču iegāde un pētījumu izmaksas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20.3., </w:t>
      </w:r>
      <w:r w:rsidR="00000000" w:rsidRPr="00000000" w:rsidDel="00000000">
        <w:rPr>
          <w:rtl w:val="0"/>
        </w:rPr>
        <w:t xml:space="preserve">20.4., </w:t>
      </w:r>
      <w:r w:rsidR="00000000" w:rsidRPr="00000000" w:rsidDel="00000000">
        <w:rPr>
          <w:rtl w:val="0"/>
        </w:rPr>
        <w:t xml:space="preserve">20.5.</w:t>
      </w:r>
      <w:r w:rsidR="00000000" w:rsidRPr="00000000" w:rsidDel="00000000">
        <w:rPr>
          <w:rtl w:val="0"/>
        </w:rPr>
        <w:t xml:space="preserve">, </w:t>
      </w:r>
      <w:r w:rsidR="00000000" w:rsidRPr="00000000" w:rsidDel="00000000">
        <w:rPr>
          <w:rtl w:val="0"/>
        </w:rPr>
        <w:t xml:space="preserve">20.6. </w:t>
      </w:r>
      <w:r w:rsidR="00000000" w:rsidRPr="00000000" w:rsidDel="00000000">
        <w:rPr>
          <w:rtl w:val="0"/>
        </w:rPr>
        <w:t xml:space="preserve"> un </w:t>
      </w:r>
      <w:r w:rsidR="00000000" w:rsidRPr="00000000" w:rsidDel="00000000">
        <w:rPr>
          <w:rtl w:val="0"/>
        </w:rPr>
        <w:t xml:space="preserve">20.7. </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(semināru, konferenču, darba grupu un citu) organizēšanas un nodrošināšanas izmaksas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 </w:t>
      </w:r>
      <w:r w:rsidR="00000000" w:rsidRPr="00000000" w:rsidDel="00000000">
        <w:rPr>
          <w:rtl w:val="0"/>
        </w:rPr>
        <w:t xml:space="preserve">20.6. </w:t>
      </w:r>
      <w:r w:rsidR="00000000" w:rsidRPr="00000000" w:rsidDel="00000000">
        <w:rPr>
          <w:rtl w:val="0"/>
        </w:rPr>
        <w:t xml:space="preserve">un </w:t>
      </w:r>
      <w:r w:rsidR="00000000" w:rsidRPr="00000000" w:rsidDel="00000000">
        <w:rPr>
          <w:rtl w:val="0"/>
        </w:rPr>
        <w:t xml:space="preserve">20.7.</w:t>
      </w:r>
      <w:r w:rsidR="00000000" w:rsidRPr="00000000" w:rsidDel="00000000">
        <w:rPr>
          <w:rtl w:val="0"/>
        </w:rPr>
        <w:t xml:space="preserve">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informatīvo un metodisko materiālu izstrādes izmaksas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 </w:t>
      </w:r>
      <w:r w:rsidR="00000000" w:rsidRPr="00000000" w:rsidDel="00000000">
        <w:rPr>
          <w:rtl w:val="0"/>
        </w:rPr>
        <w:t xml:space="preserve">20.6.</w:t>
      </w:r>
      <w:r w:rsidR="00000000" w:rsidRPr="00000000" w:rsidDel="00000000">
        <w:rPr>
          <w:rtl w:val="0"/>
        </w:rPr>
        <w:t xml:space="preserve"> un </w:t>
      </w:r>
      <w:r w:rsidR="00000000" w:rsidRPr="00000000" w:rsidDel="00000000">
        <w:rPr>
          <w:rtl w:val="0"/>
        </w:rPr>
        <w:t xml:space="preserve">20.7.</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mācību izmaksas IKMS īstenošanā iesaistītajām personām;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stipendijas mēnesī datu analītiķiem (studentiem, kas deleģēti no zinātnisko institūciju konsorcija) pašvaldībās šo noteikumu </w:t>
      </w:r>
      <w:r w:rsidR="00000000" w:rsidRPr="00000000" w:rsidDel="00000000">
        <w:rPr>
          <w:rtl w:val="0"/>
        </w:rPr>
        <w:t xml:space="preserve">20.8.</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citas izmaksas, kas nepieciešamas šo noteikumu </w:t>
      </w:r>
      <w:r w:rsidR="00000000" w:rsidRPr="00000000" w:rsidDel="00000000">
        <w:rPr>
          <w:rtl w:val="0"/>
        </w:rPr>
        <w:t xml:space="preserve">20.</w:t>
      </w:r>
      <w:r w:rsidR="00000000" w:rsidRPr="00000000" w:rsidDel="00000000">
        <w:rPr>
          <w:rtl w:val="0"/>
        </w:rPr>
        <w:t xml:space="preserve"> punktā minēto atbalstāmo darbību īstenošanai un projekta darbību rezultātu sasniegšanai un kuru izlietošanu pirms izdevumu veikšanas finansējuma saņēmējs saskaņo ar sadarbības iestādi atbilstoši vienošanās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projekta īstenošanas laikā atbildīgā iestāde vai vadošā iestāde ir izstrādājusi vienkāršoto izmaksu metodiku vai to aktualizē kādām no šo noteikumu </w:t>
      </w:r>
      <w:r w:rsidR="00000000" w:rsidRPr="00000000" w:rsidDel="00000000">
        <w:rPr>
          <w:rtl w:val="0"/>
        </w:rPr>
        <w:t xml:space="preserve">22.</w:t>
      </w:r>
      <w:r w:rsidR="00000000" w:rsidRPr="00000000" w:rsidDel="00000000">
        <w:rPr>
          <w:rtl w:val="0"/>
        </w:rPr>
        <w:t xml:space="preserve"> punktā minētajām izmaksām, tām piemēro atbildīgās iestādes vai vadošās iestādes izstrādāto vai aktualizēto metodiku. Metodiku vai aktualizēto metodiku piemēro atbilstoši tajā noteiktajam spēkā stāšanās laikam un piemērošanas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21.2.</w:t>
      </w:r>
      <w:r w:rsidR="00000000" w:rsidRPr="00000000" w:rsidDel="00000000">
        <w:rPr>
          <w:rtl w:val="0"/>
        </w:rPr>
        <w:t xml:space="preserve">apakšpunktā minētās netiešās attiecināmās izmaksas plāno kā vienu izmaksu pozīciju, piemērojot netiešo izmaksu vienoto likmi 15 procentu apmērā no šo noteikumu </w:t>
      </w:r>
      <w:r w:rsidR="00000000" w:rsidRPr="00000000" w:rsidDel="00000000">
        <w:rPr>
          <w:rtl w:val="0"/>
        </w:rPr>
        <w:t xml:space="preserve">22.1. </w:t>
      </w:r>
      <w:r w:rsidR="00000000" w:rsidRPr="00000000" w:rsidDel="00000000">
        <w:rPr>
          <w:rtl w:val="0"/>
        </w:rPr>
        <w:t xml:space="preserve">apakšpunktu</w:t>
      </w:r>
      <w:r w:rsidR="00000000" w:rsidRPr="00000000" w:rsidDel="00000000">
        <w:rPr>
          <w:rtl w:val="0"/>
        </w:rPr>
        <w:t xml:space="preserve"> minētajām tiešajām attiecināmajām personāla atlīdzības izmaksām, kas veiktas, pamatojoties uz darba līgumu vai rīkojumu par iecelšanu amatā.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neparedzētās izmaksas, kas radušās par papildu darbu veikšanu vai pakalpojumu sniegšanu vai kas sadārdzinājuma un neparedzamu apstākļu dēļ ir kļuvušas nepieciešamas projekta īstenošanai, finansējuma saņēmējs var plānot kā vienu izmaksu pozīciju, kas nepārsniedz 5 % no šo noteikumu </w:t>
      </w:r>
      <w:r w:rsidR="00000000" w:rsidRPr="00000000" w:rsidDel="00000000">
        <w:rPr>
          <w:rtl w:val="0"/>
        </w:rPr>
        <w:t xml:space="preserve">21.1. </w:t>
      </w:r>
      <w:r w:rsidR="00000000" w:rsidRPr="00000000" w:rsidDel="00000000">
        <w:rPr>
          <w:rtl w:val="0"/>
        </w:rPr>
        <w:t xml:space="preserve">apakšpunktu</w:t>
      </w:r>
      <w:r w:rsidR="00000000" w:rsidRPr="00000000" w:rsidDel="00000000">
        <w:rPr>
          <w:rtl w:val="0"/>
        </w:rPr>
        <w:t xml:space="preserve"> minētajām kopējām projekta tiešajām attiecināmajām izmaksām. Neparedzēto izmaksu izlietošanu pirms izdevumu veikšanas finansējuma saņēmējs saskaņo ar sadarbības iestādi, kā to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Pievienotās vērtības nodoklis, kas tiešā veidā saistīts ar projektu, un ja tas nav atgūstams saskaņā ar valsts tiesību aktiem pievienotās vērtības nodokļa jomā, uzskatāms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Regula Nr.2021/1060) 64.panta 1.punkta "c" apakšpunktā ietvertajiem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ietvaros finansējuma saņēmējam izmaksas ir attiecināmas, ja tās atbilst šajos noteikumos minētajām izmaksu pozīcijām un ir radušās no 2024. gada 1. janvāra.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ietvaros Valsts izglītības satura centram izmaksas ir attiecināmas, ja tās atbilst šajos noteikumos minētajām izmaksu pozīcijām un ir radušās no 2024. gada 1. janvāra saistībā ar </w:t>
      </w:r>
      <w:r w:rsidR="00000000" w:rsidRPr="00000000" w:rsidDel="00000000">
        <w:rPr>
          <w:rtl w:val="0"/>
        </w:rPr>
        <w:t xml:space="preserve">20.1. </w:t>
      </w:r>
      <w:r w:rsidR="00000000" w:rsidRPr="00000000" w:rsidDel="00000000">
        <w:rPr>
          <w:rtl w:val="0"/>
        </w:rPr>
        <w:t xml:space="preserve">apakšpunkt</w:t>
      </w:r>
      <w:r w:rsidR="00000000" w:rsidRPr="00000000" w:rsidDel="00000000">
        <w:rPr>
          <w:rtl w:val="0"/>
        </w:rPr>
        <w:t xml:space="preserve">ā minētās darbības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ir atbildīgs par sadarbības partnera pienākumu izpildi projekta īstenošanā un sadarbības partneru īstenotajām funkcijām projektā, tai skaitā novēršot dubultā finansējuma risku un nodrošinot demarkāciju ar citiem līdzīgiem vai saistītiem projektiem.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projektu īsteno saskaņā ar noslēgto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pasākuma ietvaros īsteno projektu, kas nav saistīts ar saimnieciskās darbības veikšanu vai nav klasificējams kā komercdarbības atbalsts.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īstenošanas uzraudzībai nozares ministrija izveido projekta uzraudzības padomi, kurā  uzaicina piedalīties citu nozaru ministriju un sociālo partneru pārstāvjus, tai skaitā vismaz vienu pārstāvi no Latvijas Pašvaldību savienības, Akadēmiskās informācijas centra, Valsts izglītības satura centra un Izglītības kvalitātes valsts dienesta. Projekta uzraudzības padomes sastāvā novērotāju statusā var iekļaut pārstāvjus arī no citām organizācijām un institūcijām, tai skaitā no sadarbības iestādes un atbildīgās iestādes. Uzraudzības padomes darbību nosaka nozares ministrijas izstrādāts un apstiprināts nolikums, paredzot, ka ne retāk kā reizi sešos mēnešos izskata finansējuma saņēmēja ziņojumu par projekta īstenošanas progresu un priekšlikumus turpmāko darbību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Atbalstāmas ir izmaksas horizontālā principa “Vienlīdzība, iekļaušana, nediskriminācija un pamattiesību ievērošana” darbību īstenošanai, tai skaitā zīmju valodas tulku, vieglās valodas tulkošanas, reāllaika transkripcijas, subtitru nodrošināšanas pakalpojumu izmaksas un ekspertu konsultāciju nodrošināšanai, ja tās ir nepieciešamas vides un informācijas piekļūstamības nodrošināšanai.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Publiskos iepirkumus finansējuma saņēmējs veic atklātā, pārredzamā, nediskriminējošā un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informāciju par projekta īstenošanas gaitu savā tīmekļvietnē aktualizē tiklīdz tā pieejama, bet ne retāk kā reizi trijos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Izglītības un zinātnes ministrija, lai nodrošinātu izglītības kvalitātes uzraudzību un novērtēšanu līdz 2024.gada 31.decembrim izveido izglītības kvalitātes padomi.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Lai nodrošinātu informācijas tehnoloģiju vides izvērtējumu IKMS rīku un datu arhitektūrai Valsts izglītības informācijas sistēmā izglītības un kvalitātes monitoringa rīku kopuma tālākai attīstībai, finansējuma saņēmējs līdz 2025. gada 31. decembrim noslēdz līgumu par izvērtējuma veikšanu.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projekta īstenošanas laikā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neesamības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23-TA-1284</w:t>
    </w:r>
    <w:r>
      <w:br/>
    </w:r>
    <w:r w:rsidR="00000000" w:rsidRPr="00000000" w:rsidDel="00000000">
      <w:rPr>
        <w:rtl w:val="0"/>
      </w:rPr>
      <w:t xml:space="preserve">Izdrukāts 29.07.2026. 22.06 - 1.0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23-TA-1284</w:t>
    </w:r>
    <w:r>
      <w:br/>
    </w:r>
    <w:r w:rsidR="00000000" w:rsidRPr="00000000" w:rsidDel="00000000">
      <w:rPr>
        <w:rtl w:val="0"/>
      </w:rPr>
      <w:t xml:space="preserve">Izdrukāts 29.07.2026. 22.06 - 1.0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noteikumu_projekts_23-TA-1284.docx</dc:title>
</cp:coreProperties>
</file>

<file path=docProps/custom.xml><?xml version="1.0" encoding="utf-8"?>
<Properties xmlns="http://schemas.openxmlformats.org/officeDocument/2006/custom-properties" xmlns:vt="http://schemas.openxmlformats.org/officeDocument/2006/docPropsVTypes"/>
</file>