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novembrī (prot. Nr. 57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fondu 2021.–2027. gada plānošanas perioda uzraudzības komitejas sastāvu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 </w:t>
      </w:r>
      <w:r w:rsidR="00000000" w:rsidRPr="00000000" w:rsidDel="00000000">
        <w:rPr>
          <w:rStyle w:val="paragraph"/>
          <w:rtl w:val="0"/>
        </w:rPr>
        <w:t xml:space="preserve">Eiropas Savienības fondu 2021.–2027. gada plānošanas perioda vadības likuma</w:t>
      </w:r>
      <w:r w:rsidR="00000000" w:rsidRPr="00000000" w:rsidDel="00000000">
        <w:rPr>
          <w:rStyle w:val="paragraph"/>
          <w:rtl w:val="0"/>
        </w:rPr>
        <w:t xml:space="preserve"> </w:t>
      </w:r>
      <w:r w:rsidR="00000000" w:rsidRPr="00000000" w:rsidDel="00000000">
        <w:rPr>
          <w:rStyle w:val="paragraph"/>
          <w:rtl w:val="0"/>
        </w:rPr>
        <w:t xml:space="preserve">15. panta</w:t>
      </w:r>
      <w:r w:rsidR="00000000" w:rsidRPr="00000000" w:rsidDel="00000000">
        <w:rPr>
          <w:rStyle w:val="paragraph"/>
          <w:rtl w:val="0"/>
        </w:rPr>
        <w:t xml:space="preserve"> otro daļu apstiprināt Eiropas Savienības fondu 2021.–2027. gada plānošanas perioda uzraudzības komiteju (turpmāk – uzraudzības komiteja) šādā institucionālā sastāvā: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Vadošās iestādes vadītājs – uzraudzības komitejas priekšsēdētājs.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Vadošās iestādes pārstāvis – uzraudzības komitejas priekšsēdētāja vietnieks.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principa "Energoefektivitāte pirmajā vietā" piemērošanas koordināciju atbildīgais Ekonomikas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kā Patvēruma un migrācijas fonda, Iekšējās drošības fonda, Robežu pārvaldības un vīzu instrumenta vadošās iestādes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horizontālās politikas "Vienlīdzība, iekļaušana, nediskriminācija un pamattiesību ievērošana" koordināciju atbildīgais Labklājības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ministrijas kā ESF+ programmas materiālās nenodrošinātības mazināšanai vadošās iestādes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horizontālās politikas "Vienlīdzība, iekļaušana, nediskriminācija un pamattiesību ievērošana" koordināciju atbildīgais Tieslietu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principa "Klimatdrošināšana" piemērošanas koordināciju atbildīgais Vides aizsardzības un reģionālās attīstības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reģionālo attīstību atbildīgais Vides aizsardzības un reģionālās attīstības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ministrijas kā Rīcības programmas zivsaimniecības attīstībai 2021.–2027. gadam vadošās iestādes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Centrālās finanšu un līgumu aģentūras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Bankas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Zinātnes padomes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Pārresoru koordinācijas centra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Rektoru padomes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 integrācijas fonda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Eiropas lietu komisijas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izglītības attīstības aģentūras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konsultatīvās padomes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Zivsaimniecības konsultatīvās padomes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Kurzemes plānošanas reģiona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Latgales plānošanas reģiona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plānošanas reģiona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Vidzemes plānošanas reģiona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Zemgales plānošanas reģiona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Arodbiedrību apvienības "Latvijas Brīvo arodbiedrību savienība"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"EAPN-Latvia"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atvērto tehnoloģiju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Ārstu biedrība"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Darba devēju konfederācija"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Drošības un aizsardzības industriju federācija"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Finanšu nozares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Informācijas un komunikācijas tehnoloģijas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Lauku forums"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Lielo pilsētu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lielo slimnīcu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Mazo un vidējo uzņēmumu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Mazo, vidējo un amatniecības darba devēju konfederācija"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Nacionālā projektu vadīšanas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Pašvaldību savienība"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Pieaugušo izglītības apvienība"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Sieviešu nevalstisko organizāciju sadarbības tīkls"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Tirdzniecības un rūpniecības kamera"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Universitāšu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"Latvijas Ūdensapgādes un kanalizācijas uzņēmumu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"Lauksaimnieku organizācijas sadarbības padome"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"Pieaugušo un profesionālās izglītības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"Publiskās un privātās partnerības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"Reģionālo attīstības centru apvienība"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"Rīgas un Pierīgas pašvaldību apvienība "Rīgas metropole""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"Valsts zinātnisko institūtu asociācija"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"Vides aizsardzības klubs"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Piekrastes pašvaldību apvienības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Nevalstisko organizāciju un Ministru kabineta sadarbības memoranda padomes deleģēts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Nodibinājuma "Invalīdu un viņu draugu apvienība "APEIRONS"" pārstāvis.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22-TA-458</w:t>
    </w:r>
    <w:r>
      <w:br/>
    </w:r>
    <w:r w:rsidR="00000000" w:rsidRPr="00000000" w:rsidDel="00000000">
      <w:rPr>
        <w:rtl w:val="0"/>
      </w:rPr>
      <w:t xml:space="preserve">Izdrukāts 29.07.2026. 22.03 - 1.0.VK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22-TA-458</w:t>
    </w:r>
    <w:r>
      <w:br/>
    </w:r>
    <w:r w:rsidR="00000000" w:rsidRPr="00000000" w:rsidDel="00000000">
      <w:rPr>
        <w:rtl w:val="0"/>
      </w:rPr>
      <w:t xml:space="preserve">Izdrukāts 29.07.2026. 22.03 - 1.0.VK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