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14. janvārī (prot. Nr. 2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 </w:t>
      </w:r>
      <w:r w:rsidR="00000000" w:rsidRPr="00000000" w:rsidDel="00000000">
        <w:rPr>
          <w:rStyle w:val="paragraph"/>
          <w:i w:val="1"/>
          <w:rtl w:val="0"/>
        </w:rPr>
        <w:t xml:space="preserve">Eiropas Savienības struktūrfondu un Kohēzijas fonda 2014.–2020. gada plānošanas perioda vadības likuma</w:t>
      </w:r>
      <w:r w:rsidR="00000000" w:rsidRPr="00000000" w:rsidDel="00000000">
        <w:rPr>
          <w:rStyle w:val="paragraph"/>
          <w:i w:val="1"/>
          <w:rtl w:val="0"/>
        </w:rPr>
        <w:t xml:space="preserve"> 20. panta 14. punktu un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19. panta 14.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2009. gada 15. septembra noteikumos Nr. 1065 "Noteikumi par aizdevumiem sīko (mikro), mazo un vidējo saimnieciskās darbības veicēju un lauksaimniecības un mežsaimniecības pakalpojumu kooperatīvo sabiedrību attīstības veicināšanai" (Latvijas Vēstnesis, 2009, 154. nr.; 2010, 162. nr.; 2012, 49. nr.; 2013, 246. nr.; 2014, 149., 255. nr.; 2015, 202. nr.; 2016, 92. nr.; 2017, 201. nr.; 2019, 124. nr.; 2020, 69B., 83A. nr.; 2021, 225. nr.; 2023, 49. nr.; 2024, 7., 127.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šo noteikumu 7.3. apakšpunktā minētajiem saimnieciskās darbības veicējiem – Komisijas regulas Nr. 1408/2013 3. panta 2. un 3. punktā noteikto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"32.1.1.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 var apvienot ar citu saņemto </w:t>
      </w:r>
      <w:r w:rsidR="00000000" w:rsidRPr="00000000" w:rsidDel="00000000">
        <w:rPr>
          <w:i w:val="1"/>
          <w:rtl w:val="0"/>
        </w:rPr>
        <w:t xml:space="preserve">de minimis</w:t>
      </w:r>
      <w:r w:rsidR="00000000" w:rsidRPr="00000000" w:rsidDel="00000000">
        <w:rPr>
          <w:rtl w:val="0"/>
        </w:rPr>
        <w:t xml:space="preserve"> atbalstu, tai skaitā par vienām un tām pašām attiecināmajām izmaksām, nepārsniedzot Komisijas regulas Nr. 2023/2831 3. panta 2. punktā, Komisijas regulas Nr. 1408/2013 3. panta 2. punktā vai Komisijas regulas Nr. 717/2014 3. panta 2.a punktā noteikto maksimālo apmēru, ja pēc atbalstu apvienošanas atbalsta vienībai vai izmaksu pozīcijai attiecīgā maksimālā atbalsta intensitāte nepārsniedz 100 %;".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Ievērojot Komisijas regulas Nr. 2023/2831 5. panta 1. un 2. punktā, Komisijas regulas Nr. 1408/2013 5. panta 1., 2., 2.a un 3. punktā un Komisijas regulas Nr. 717/2014 5. panta 1. un 2. punktā minētos nosacījumus, piešķirto </w:t>
      </w:r>
      <w:r w:rsidR="00000000" w:rsidRPr="00000000" w:rsidDel="00000000">
        <w:rPr>
          <w:i w:val="1"/>
          <w:rtl w:val="0"/>
        </w:rPr>
        <w:t xml:space="preserve">de minimis</w:t>
      </w:r>
      <w:r w:rsidR="00000000" w:rsidRPr="00000000" w:rsidDel="00000000">
        <w:rPr>
          <w:rtl w:val="0"/>
        </w:rPr>
        <w:t xml:space="preserve"> atbalstu vienam vienotam uzņēmumam drīkst apvienot ar citu </w:t>
      </w:r>
      <w:r w:rsidR="00000000" w:rsidRPr="00000000" w:rsidDel="00000000">
        <w:rPr>
          <w:i w:val="1"/>
          <w:rtl w:val="0"/>
        </w:rPr>
        <w:t xml:space="preserve">de minimis</w:t>
      </w:r>
      <w:r w:rsidR="00000000" w:rsidRPr="00000000" w:rsidDel="00000000">
        <w:rPr>
          <w:rtl w:val="0"/>
        </w:rPr>
        <w:t xml:space="preserve"> atbalstu līdz Komisijas regulas Nr. 2023/2831 3. panta 2. punktā, Komisijas regulas Nr. 1408/2013 3. panta 2. punktā vai Komisijas regulas Nr. 717/2014 3. panta 2.a punktā noteiktajam robežlielumam, kā arī drīkst apvienot ar citu valsts atbalstu attiecībā uz vienām un tām pašām attiecināmajām izmaksām, tai skaitā šīs programmas ietvaros, vai citu valsts atbalstu tam pašam riska finansējuma pasākumam, ja šīs apvienošanas rezultātā netiek pārsniegta attiecīgā maksimālā atbalsta intensitāte vai atbalsta summa, kāda noteikta valsts atbalsta programmā, atbalsta projektā vai Eiropas Komisijas lēmumā."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Sabiedrība "Altum"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Viens vienots uzņēmums atbilst Komisijas regulas Nr. 2023/2831 2. panta 2. 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37.</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9</w:t>
      </w:r>
      <w:r w:rsidR="00000000" w:rsidRPr="00000000" w:rsidDel="00000000">
        <w:rPr>
          <w:rtl w:val="0"/>
        </w:rPr>
        <w:t xml:space="preserve"> Ja atbalsta saņēmējam atbalsts piešķirts saskaņā ar Komisijas regulu Nr. 1408/2013 vai Komisijas regulu Nr. 717/2014, atbalsta saņēmējam atbalstu piešķir atbilstoši Komisijas regulas Nr. 1408/2013 3. panta 2. punktā un 5. panta 1., 2. un 2.a punktā vai Komisijas regulas Nr. 717/2014 3. panta 2.a punktā un 5. panta 1. un 2. punktā noteiktajai viena vienota uzņēmuma maksimālajai atbalsta summai."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24-TA-3273</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24-TA-3273</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noteikumu_(grozījumu)_projekts_24-TA-3273.docx</dc:title>
</cp:coreProperties>
</file>

<file path=docProps/custom.xml><?xml version="1.0" encoding="utf-8"?>
<Properties xmlns="http://schemas.openxmlformats.org/officeDocument/2006/custom-properties" xmlns:vt="http://schemas.openxmlformats.org/officeDocument/2006/docPropsVTypes"/>
</file>